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37455" w14:textId="036864EC" w:rsidR="00CB11CC" w:rsidRDefault="00CB11CC" w:rsidP="00CB11C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OBRAZLOŽENJE IZVJEŠTAJA O IZVRŠENJU FINANCIJSKOG PLANA </w:t>
      </w:r>
      <w:r w:rsidR="008D0B7E">
        <w:rPr>
          <w:rFonts w:ascii="Times New Roman" w:hAnsi="Times New Roman" w:cs="Times New Roman"/>
          <w:sz w:val="28"/>
          <w:szCs w:val="28"/>
        </w:rPr>
        <w:t>CENTRA ZA PRUŽANJE USLUGE U ZAJEDNICI</w:t>
      </w:r>
      <w:r>
        <w:rPr>
          <w:rFonts w:ascii="Times New Roman" w:hAnsi="Times New Roman" w:cs="Times New Roman"/>
          <w:sz w:val="28"/>
          <w:szCs w:val="28"/>
        </w:rPr>
        <w:t xml:space="preserve"> VRBINA</w:t>
      </w:r>
      <w:r w:rsidR="004375B2">
        <w:rPr>
          <w:rFonts w:ascii="Times New Roman" w:hAnsi="Times New Roman" w:cs="Times New Roman"/>
          <w:sz w:val="28"/>
          <w:szCs w:val="28"/>
        </w:rPr>
        <w:t xml:space="preserve"> SISAK</w:t>
      </w:r>
      <w:r>
        <w:rPr>
          <w:rFonts w:ascii="Times New Roman" w:hAnsi="Times New Roman" w:cs="Times New Roman"/>
          <w:sz w:val="28"/>
          <w:szCs w:val="28"/>
        </w:rPr>
        <w:t xml:space="preserve"> ZA RAZDOBLJE </w:t>
      </w:r>
      <w:r w:rsidR="004375B2">
        <w:rPr>
          <w:rFonts w:ascii="Times New Roman" w:hAnsi="Times New Roman" w:cs="Times New Roman"/>
          <w:sz w:val="28"/>
          <w:szCs w:val="28"/>
        </w:rPr>
        <w:t xml:space="preserve"> OD 0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375B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1.</w:t>
      </w:r>
      <w:r w:rsidR="004375B2">
        <w:rPr>
          <w:rFonts w:ascii="Times New Roman" w:hAnsi="Times New Roman" w:cs="Times New Roman"/>
          <w:sz w:val="28"/>
          <w:szCs w:val="28"/>
        </w:rPr>
        <w:t>202</w:t>
      </w:r>
      <w:r w:rsidR="00044EE9">
        <w:rPr>
          <w:rFonts w:ascii="Times New Roman" w:hAnsi="Times New Roman" w:cs="Times New Roman"/>
          <w:sz w:val="28"/>
          <w:szCs w:val="28"/>
        </w:rPr>
        <w:t>5</w:t>
      </w:r>
      <w:r w:rsidR="004375B2">
        <w:rPr>
          <w:rFonts w:ascii="Times New Roman" w:hAnsi="Times New Roman" w:cs="Times New Roman"/>
          <w:sz w:val="28"/>
          <w:szCs w:val="28"/>
        </w:rPr>
        <w:t>. DO 30.06.202</w:t>
      </w:r>
      <w:r w:rsidR="00044EE9">
        <w:rPr>
          <w:rFonts w:ascii="Times New Roman" w:hAnsi="Times New Roman" w:cs="Times New Roman"/>
          <w:sz w:val="28"/>
          <w:szCs w:val="28"/>
        </w:rPr>
        <w:t>5</w:t>
      </w:r>
      <w:r w:rsidR="004375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GODINE</w:t>
      </w:r>
    </w:p>
    <w:p w14:paraId="4CC5978B" w14:textId="77777777" w:rsidR="00C51A89" w:rsidRPr="004B3274" w:rsidRDefault="00C51A89" w:rsidP="004B327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039D" w14:textId="77777777" w:rsidR="000A3184" w:rsidRDefault="004375B2" w:rsidP="0065660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Opće napomene:</w:t>
      </w:r>
    </w:p>
    <w:p w14:paraId="4E33FE14" w14:textId="43505160" w:rsidR="000A3184" w:rsidRPr="000A3184" w:rsidRDefault="000A3184" w:rsidP="009C2376">
      <w:pPr>
        <w:pStyle w:val="Odlomakpopisa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izvršenju financijskog plana </w:t>
      </w:r>
      <w:r w:rsidR="009C2376">
        <w:rPr>
          <w:rFonts w:ascii="Times New Roman" w:hAnsi="Times New Roman" w:cs="Times New Roman"/>
          <w:sz w:val="24"/>
          <w:szCs w:val="24"/>
        </w:rPr>
        <w:t>Centra za pružanje usluga u zajednici</w:t>
      </w:r>
      <w:r>
        <w:rPr>
          <w:rFonts w:ascii="Times New Roman" w:hAnsi="Times New Roman" w:cs="Times New Roman"/>
          <w:sz w:val="24"/>
          <w:szCs w:val="24"/>
        </w:rPr>
        <w:t xml:space="preserve"> Vrbina Sisak je s</w:t>
      </w:r>
      <w:r w:rsidRPr="000A3184">
        <w:rPr>
          <w:rFonts w:ascii="Times New Roman" w:hAnsi="Times New Roman" w:cs="Times New Roman"/>
          <w:sz w:val="24"/>
          <w:szCs w:val="24"/>
        </w:rPr>
        <w:t>astavljen sukladno Zakonu o proračunu (NN 144/21) i Pravilniku o polugodišnjem i godišnjem izvještaju o izvršenju proračuna i financijskog plana (NN 85/2023)</w:t>
      </w:r>
    </w:p>
    <w:p w14:paraId="1273CC78" w14:textId="17C2370C" w:rsidR="00551753" w:rsidRDefault="00551753" w:rsidP="009C2376">
      <w:pPr>
        <w:pStyle w:val="Odlomakpopisa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iznosi u Izvještaju o izvršenju Financijskog plana </w:t>
      </w:r>
      <w:r w:rsidR="009C2376">
        <w:rPr>
          <w:rFonts w:ascii="Times New Roman" w:hAnsi="Times New Roman" w:cs="Times New Roman"/>
          <w:sz w:val="24"/>
          <w:szCs w:val="24"/>
        </w:rPr>
        <w:t>su iskazani u eurima na dvije decimale</w:t>
      </w:r>
    </w:p>
    <w:p w14:paraId="5E1404DC" w14:textId="2338A3D6" w:rsidR="00551753" w:rsidRDefault="009C2376" w:rsidP="009C2376">
      <w:pPr>
        <w:pStyle w:val="Odlomakpopisa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</w:t>
      </w:r>
      <w:r w:rsidR="0062525E">
        <w:rPr>
          <w:rFonts w:ascii="Times New Roman" w:hAnsi="Times New Roman" w:cs="Times New Roman"/>
          <w:sz w:val="24"/>
          <w:szCs w:val="24"/>
        </w:rPr>
        <w:t xml:space="preserve"> prihod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62525E">
        <w:rPr>
          <w:rFonts w:ascii="Times New Roman" w:hAnsi="Times New Roman" w:cs="Times New Roman"/>
          <w:sz w:val="24"/>
          <w:szCs w:val="24"/>
        </w:rPr>
        <w:t xml:space="preserve"> i rashod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62525E">
        <w:rPr>
          <w:rFonts w:ascii="Times New Roman" w:hAnsi="Times New Roman" w:cs="Times New Roman"/>
          <w:sz w:val="24"/>
          <w:szCs w:val="24"/>
        </w:rPr>
        <w:t xml:space="preserve"> prema ekonomskoj klasifikaciji je iskazan sukladno kontima prihoda i rashoda u računskom planu, na razini razreda, skupine, podskupine i odjeljka ekonomske klasifikacije</w:t>
      </w:r>
    </w:p>
    <w:p w14:paraId="5D7351F6" w14:textId="5100E60B" w:rsidR="00E04A3D" w:rsidRDefault="009C2376" w:rsidP="009C2376">
      <w:pPr>
        <w:pStyle w:val="Odlomakpopisa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prihodima i rashodima prema </w:t>
      </w:r>
      <w:r w:rsidR="0062525E">
        <w:rPr>
          <w:rFonts w:ascii="Times New Roman" w:hAnsi="Times New Roman" w:cs="Times New Roman"/>
          <w:sz w:val="24"/>
          <w:szCs w:val="24"/>
        </w:rPr>
        <w:t>izvorima financiranja iskazuje podatke</w:t>
      </w:r>
      <w:r w:rsidR="00403331">
        <w:rPr>
          <w:rFonts w:ascii="Times New Roman" w:hAnsi="Times New Roman" w:cs="Times New Roman"/>
          <w:sz w:val="24"/>
          <w:szCs w:val="24"/>
        </w:rPr>
        <w:t xml:space="preserve"> o izvršenju prihoda i rashoda</w:t>
      </w:r>
      <w:r w:rsidR="0062525E">
        <w:rPr>
          <w:rFonts w:ascii="Times New Roman" w:hAnsi="Times New Roman" w:cs="Times New Roman"/>
          <w:sz w:val="24"/>
          <w:szCs w:val="24"/>
        </w:rPr>
        <w:t xml:space="preserve"> na razini </w:t>
      </w:r>
      <w:r w:rsidR="00AE237E">
        <w:rPr>
          <w:rFonts w:ascii="Times New Roman" w:hAnsi="Times New Roman" w:cs="Times New Roman"/>
          <w:sz w:val="24"/>
          <w:szCs w:val="24"/>
        </w:rPr>
        <w:t xml:space="preserve">razreda i </w:t>
      </w:r>
      <w:r w:rsidR="0062525E">
        <w:rPr>
          <w:rFonts w:ascii="Times New Roman" w:hAnsi="Times New Roman" w:cs="Times New Roman"/>
          <w:sz w:val="24"/>
          <w:szCs w:val="24"/>
        </w:rPr>
        <w:t>skupine</w:t>
      </w:r>
      <w:r w:rsidR="00403331">
        <w:rPr>
          <w:rFonts w:ascii="Times New Roman" w:hAnsi="Times New Roman" w:cs="Times New Roman"/>
          <w:sz w:val="24"/>
          <w:szCs w:val="24"/>
        </w:rPr>
        <w:t xml:space="preserve"> pojedinog izvora financiranja</w:t>
      </w:r>
    </w:p>
    <w:p w14:paraId="775CD36A" w14:textId="5ECFD46C" w:rsidR="009C2376" w:rsidRDefault="009C2376" w:rsidP="009C2376">
      <w:pPr>
        <w:pStyle w:val="Odlomakpopisa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rashodima prema funkcijskoj klasifikaciji iskazuje rashode na razini razreda i skupine funkcijske klasifikacije</w:t>
      </w:r>
    </w:p>
    <w:p w14:paraId="1700ECEB" w14:textId="35C2234E" w:rsidR="00C919B0" w:rsidRDefault="00C919B0" w:rsidP="009C2376">
      <w:pPr>
        <w:pStyle w:val="Odlomakpopisa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Posebni dio Izvještaja o izvršenju </w:t>
      </w:r>
      <w:r w:rsidR="009C2376">
        <w:rPr>
          <w:rFonts w:ascii="Times New Roman" w:hAnsi="Times New Roman" w:cs="Times New Roman"/>
          <w:sz w:val="24"/>
          <w:szCs w:val="24"/>
        </w:rPr>
        <w:t xml:space="preserve">Financijskog plana </w:t>
      </w:r>
      <w:r>
        <w:rPr>
          <w:rFonts w:ascii="Times New Roman" w:hAnsi="Times New Roman" w:cs="Times New Roman"/>
          <w:sz w:val="24"/>
          <w:szCs w:val="24"/>
        </w:rPr>
        <w:t>iskazuje podatke o izvršenju prihoda i rashoda raspoređene u</w:t>
      </w:r>
      <w:r w:rsidR="009C2376">
        <w:rPr>
          <w:rFonts w:ascii="Times New Roman" w:hAnsi="Times New Roman" w:cs="Times New Roman"/>
          <w:sz w:val="24"/>
          <w:szCs w:val="24"/>
        </w:rPr>
        <w:t xml:space="preserve"> programe i</w:t>
      </w:r>
      <w:r>
        <w:rPr>
          <w:rFonts w:ascii="Times New Roman" w:hAnsi="Times New Roman" w:cs="Times New Roman"/>
          <w:sz w:val="24"/>
          <w:szCs w:val="24"/>
        </w:rPr>
        <w:t xml:space="preserve"> aktivnosti ustanove, iskazane na razini razreda, skupine</w:t>
      </w:r>
      <w:r w:rsidR="00B25E1B">
        <w:rPr>
          <w:rFonts w:ascii="Times New Roman" w:hAnsi="Times New Roman" w:cs="Times New Roman"/>
          <w:sz w:val="24"/>
          <w:szCs w:val="24"/>
        </w:rPr>
        <w:t xml:space="preserve"> i odjeljka</w:t>
      </w:r>
      <w:r>
        <w:rPr>
          <w:rFonts w:ascii="Times New Roman" w:hAnsi="Times New Roman" w:cs="Times New Roman"/>
          <w:sz w:val="24"/>
          <w:szCs w:val="24"/>
        </w:rPr>
        <w:t xml:space="preserve"> ekonomske klasifikacije</w:t>
      </w:r>
    </w:p>
    <w:p w14:paraId="0530CECB" w14:textId="77036F48" w:rsidR="00B25E1B" w:rsidRDefault="00B25E1B" w:rsidP="009C2376">
      <w:pPr>
        <w:pStyle w:val="Odlomakpopisa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Budući da </w:t>
      </w:r>
      <w:r w:rsidR="009C2376">
        <w:rPr>
          <w:rFonts w:ascii="Times New Roman" w:hAnsi="Times New Roman" w:cs="Times New Roman"/>
          <w:sz w:val="24"/>
          <w:szCs w:val="24"/>
        </w:rPr>
        <w:t>nije bilo</w:t>
      </w:r>
      <w:r>
        <w:rPr>
          <w:rFonts w:ascii="Times New Roman" w:hAnsi="Times New Roman" w:cs="Times New Roman"/>
          <w:sz w:val="24"/>
          <w:szCs w:val="24"/>
        </w:rPr>
        <w:t xml:space="preserve"> realiziranih izmjena i dopuna Financijskog plana u 202</w:t>
      </w:r>
      <w:r w:rsidR="00646C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godini, stupac </w:t>
      </w:r>
      <w:r w:rsidR="009C237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zvorni plan 202</w:t>
      </w:r>
      <w:r w:rsidR="00646C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je jednak stupcu </w:t>
      </w:r>
      <w:r w:rsidR="009C237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ekući plan 202</w:t>
      </w:r>
      <w:r w:rsidR="00646C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78F8A807" w14:textId="1538B0B8" w:rsidR="00B25E1B" w:rsidRPr="00172ACF" w:rsidRDefault="00B25E1B" w:rsidP="00172ACF">
      <w:pPr>
        <w:pStyle w:val="Odlomakpopisa"/>
        <w:numPr>
          <w:ilvl w:val="0"/>
          <w:numId w:val="5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72ACF">
        <w:rPr>
          <w:rFonts w:ascii="Times New Roman" w:hAnsi="Times New Roman" w:cs="Times New Roman"/>
          <w:sz w:val="24"/>
          <w:szCs w:val="24"/>
        </w:rPr>
        <w:t xml:space="preserve">Budući da </w:t>
      </w:r>
      <w:r w:rsidR="009C2376" w:rsidRPr="00172ACF">
        <w:rPr>
          <w:rFonts w:ascii="Times New Roman" w:hAnsi="Times New Roman" w:cs="Times New Roman"/>
          <w:sz w:val="24"/>
          <w:szCs w:val="24"/>
        </w:rPr>
        <w:t>Centar za pružanje usluga u zajednici</w:t>
      </w:r>
      <w:r w:rsidRPr="00172ACF">
        <w:rPr>
          <w:rFonts w:ascii="Times New Roman" w:hAnsi="Times New Roman" w:cs="Times New Roman"/>
          <w:sz w:val="24"/>
          <w:szCs w:val="24"/>
        </w:rPr>
        <w:t xml:space="preserve"> Vrbina</w:t>
      </w:r>
      <w:r w:rsidR="009C2376" w:rsidRPr="00172ACF">
        <w:rPr>
          <w:rFonts w:ascii="Times New Roman" w:hAnsi="Times New Roman" w:cs="Times New Roman"/>
          <w:sz w:val="24"/>
          <w:szCs w:val="24"/>
        </w:rPr>
        <w:t xml:space="preserve"> Sisak</w:t>
      </w:r>
      <w:r w:rsidRPr="00172ACF">
        <w:rPr>
          <w:rFonts w:ascii="Times New Roman" w:hAnsi="Times New Roman" w:cs="Times New Roman"/>
          <w:sz w:val="24"/>
          <w:szCs w:val="24"/>
        </w:rPr>
        <w:t xml:space="preserve"> nema preuzetih ugovorenih zaduživanja</w:t>
      </w:r>
      <w:r w:rsidR="00F94965" w:rsidRPr="00172ACF">
        <w:rPr>
          <w:rFonts w:ascii="Times New Roman" w:hAnsi="Times New Roman" w:cs="Times New Roman"/>
          <w:sz w:val="24"/>
          <w:szCs w:val="24"/>
        </w:rPr>
        <w:t xml:space="preserve"> na tržištu novca</w:t>
      </w:r>
      <w:r w:rsidRPr="00172ACF">
        <w:rPr>
          <w:rFonts w:ascii="Times New Roman" w:hAnsi="Times New Roman" w:cs="Times New Roman"/>
          <w:sz w:val="24"/>
          <w:szCs w:val="24"/>
        </w:rPr>
        <w:t xml:space="preserve"> i </w:t>
      </w:r>
      <w:r w:rsidR="008220EE" w:rsidRPr="00172ACF">
        <w:rPr>
          <w:rFonts w:ascii="Times New Roman" w:hAnsi="Times New Roman" w:cs="Times New Roman"/>
          <w:sz w:val="24"/>
          <w:szCs w:val="24"/>
        </w:rPr>
        <w:t>dana jamstva i plaćanja po protestiranim jamstvima</w:t>
      </w:r>
      <w:r w:rsidRPr="00172ACF">
        <w:rPr>
          <w:rFonts w:ascii="Times New Roman" w:hAnsi="Times New Roman" w:cs="Times New Roman"/>
          <w:sz w:val="24"/>
          <w:szCs w:val="24"/>
        </w:rPr>
        <w:t xml:space="preserve">, ovaj izvještaj </w:t>
      </w:r>
      <w:r w:rsidRPr="00172ACF">
        <w:rPr>
          <w:rFonts w:ascii="Times New Roman" w:hAnsi="Times New Roman" w:cs="Times New Roman"/>
          <w:b/>
          <w:bCs/>
          <w:sz w:val="24"/>
          <w:szCs w:val="24"/>
        </w:rPr>
        <w:t>ne sadrži</w:t>
      </w:r>
      <w:r w:rsidRPr="00172ACF">
        <w:rPr>
          <w:rFonts w:ascii="Times New Roman" w:hAnsi="Times New Roman" w:cs="Times New Roman"/>
          <w:sz w:val="24"/>
          <w:szCs w:val="24"/>
        </w:rPr>
        <w:t xml:space="preserve"> propisane Posebne izvještaje</w:t>
      </w:r>
      <w:r w:rsidR="00172ACF">
        <w:rPr>
          <w:rFonts w:ascii="Times New Roman" w:hAnsi="Times New Roman" w:cs="Times New Roman"/>
          <w:sz w:val="24"/>
          <w:szCs w:val="24"/>
        </w:rPr>
        <w:t>:</w:t>
      </w:r>
    </w:p>
    <w:p w14:paraId="34F76F20" w14:textId="27E451B1" w:rsidR="00B25E1B" w:rsidRDefault="00B25E1B" w:rsidP="00B25E1B">
      <w:pPr>
        <w:pStyle w:val="Odlomakpopis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zaduživanju na domaćem i stranom tržištu novca</w:t>
      </w:r>
      <w:r w:rsidR="008220EE">
        <w:rPr>
          <w:rFonts w:ascii="Times New Roman" w:hAnsi="Times New Roman" w:cs="Times New Roman"/>
          <w:sz w:val="24"/>
          <w:szCs w:val="24"/>
        </w:rPr>
        <w:t xml:space="preserve"> i kapitala</w:t>
      </w:r>
    </w:p>
    <w:p w14:paraId="649E01F8" w14:textId="272B72F1" w:rsidR="00B25E1B" w:rsidRPr="00E04A3D" w:rsidRDefault="00B25E1B" w:rsidP="00B25E1B">
      <w:pPr>
        <w:pStyle w:val="Odlomakpopis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Izvještaj o danim </w:t>
      </w:r>
      <w:r w:rsidR="008220EE">
        <w:rPr>
          <w:rFonts w:ascii="Times New Roman" w:hAnsi="Times New Roman" w:cs="Times New Roman"/>
          <w:sz w:val="24"/>
          <w:szCs w:val="24"/>
        </w:rPr>
        <w:t>jamstvima i plaćanjima po protestiranim jamstvima</w:t>
      </w:r>
    </w:p>
    <w:p w14:paraId="3906EE91" w14:textId="77777777" w:rsidR="00D44742" w:rsidRDefault="00D44742" w:rsidP="00977A5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4F48E" w14:textId="4731FAA7" w:rsidR="00977A5C" w:rsidRDefault="00977A5C" w:rsidP="00977A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Obrazloženje Izvještaja o izvršenju Financijskog plana za prvo polugodište 202</w:t>
      </w:r>
      <w:r w:rsidR="00646C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godine se sastoji od:</w:t>
      </w:r>
    </w:p>
    <w:p w14:paraId="5F6E06FE" w14:textId="076D8DD6" w:rsidR="00977A5C" w:rsidRPr="00977A5C" w:rsidRDefault="00977A5C" w:rsidP="00977A5C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77A5C">
        <w:rPr>
          <w:rFonts w:ascii="Times New Roman" w:hAnsi="Times New Roman" w:cs="Times New Roman"/>
          <w:sz w:val="24"/>
          <w:szCs w:val="24"/>
        </w:rPr>
        <w:t>Obrazloženje ostvarenja prihoda i primitaka, rashoda i izdataka</w:t>
      </w:r>
    </w:p>
    <w:p w14:paraId="10E7123A" w14:textId="2F934363" w:rsidR="00977A5C" w:rsidRPr="004D4191" w:rsidRDefault="008220EE" w:rsidP="00977A5C">
      <w:pPr>
        <w:pStyle w:val="Odlomakpopisa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</w:t>
      </w:r>
      <w:r w:rsidR="00977A5C" w:rsidRPr="004D4191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rema</w:t>
      </w:r>
      <w:r w:rsidR="00977A5C" w:rsidRPr="004D4191">
        <w:rPr>
          <w:rFonts w:ascii="Times New Roman" w:hAnsi="Times New Roman" w:cs="Times New Roman"/>
          <w:sz w:val="24"/>
          <w:szCs w:val="24"/>
        </w:rPr>
        <w:t xml:space="preserve"> ekonomskoj klasifikaciji</w:t>
      </w:r>
    </w:p>
    <w:p w14:paraId="745F6723" w14:textId="6B4E130A" w:rsidR="00977A5C" w:rsidRPr="004D4191" w:rsidRDefault="008220EE" w:rsidP="00977A5C">
      <w:pPr>
        <w:pStyle w:val="Odlomakpopisa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prihodima i rashodima</w:t>
      </w:r>
      <w:r w:rsidRPr="004D4191">
        <w:rPr>
          <w:rFonts w:ascii="Times New Roman" w:hAnsi="Times New Roman" w:cs="Times New Roman"/>
          <w:sz w:val="24"/>
          <w:szCs w:val="24"/>
        </w:rPr>
        <w:t xml:space="preserve"> </w:t>
      </w:r>
      <w:r w:rsidR="00977A5C" w:rsidRPr="004D419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rema</w:t>
      </w:r>
      <w:r w:rsidR="00977A5C" w:rsidRPr="004D4191">
        <w:rPr>
          <w:rFonts w:ascii="Times New Roman" w:hAnsi="Times New Roman" w:cs="Times New Roman"/>
          <w:sz w:val="24"/>
          <w:szCs w:val="24"/>
        </w:rPr>
        <w:t xml:space="preserve"> izvorima financiranja</w:t>
      </w:r>
    </w:p>
    <w:p w14:paraId="31120D04" w14:textId="279A11A6" w:rsidR="00977A5C" w:rsidRPr="004D4191" w:rsidRDefault="00977A5C" w:rsidP="00977A5C">
      <w:pPr>
        <w:pStyle w:val="Odlomakpopisa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191">
        <w:rPr>
          <w:rFonts w:ascii="Times New Roman" w:hAnsi="Times New Roman" w:cs="Times New Roman"/>
          <w:sz w:val="24"/>
          <w:szCs w:val="24"/>
        </w:rPr>
        <w:t>Izvještaj o rashodima prema funkcijskoj klasifikaciji</w:t>
      </w:r>
    </w:p>
    <w:p w14:paraId="5CA3C20E" w14:textId="769746CE" w:rsidR="00977A5C" w:rsidRPr="004D4191" w:rsidRDefault="00977A5C" w:rsidP="00977A5C">
      <w:pPr>
        <w:pStyle w:val="Odlomakpopisa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191">
        <w:rPr>
          <w:rFonts w:ascii="Times New Roman" w:hAnsi="Times New Roman" w:cs="Times New Roman"/>
          <w:sz w:val="24"/>
          <w:szCs w:val="24"/>
        </w:rPr>
        <w:t>Račun financiranja</w:t>
      </w:r>
    </w:p>
    <w:p w14:paraId="54C5C2ED" w14:textId="77777777" w:rsidR="00735B66" w:rsidRDefault="00977A5C" w:rsidP="00AE237E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191">
        <w:rPr>
          <w:rFonts w:ascii="Times New Roman" w:hAnsi="Times New Roman" w:cs="Times New Roman"/>
          <w:sz w:val="24"/>
          <w:szCs w:val="24"/>
        </w:rPr>
        <w:t>Obrazloženje prijenosa sredstava iz prethodne godine i prijenos sredstava u iduće obračunsko razdoblje</w:t>
      </w:r>
    </w:p>
    <w:p w14:paraId="10A8735A" w14:textId="77777777" w:rsidR="00735B66" w:rsidRDefault="00735B66" w:rsidP="00735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3333C" w14:textId="11A22937" w:rsidR="004375B2" w:rsidRPr="00735B66" w:rsidRDefault="00735B66" w:rsidP="00735B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</w:t>
      </w:r>
      <w:r w:rsidR="00966840">
        <w:rPr>
          <w:rFonts w:ascii="Times New Roman" w:hAnsi="Times New Roman" w:cs="Times New Roman"/>
          <w:sz w:val="24"/>
          <w:szCs w:val="24"/>
        </w:rPr>
        <w:t>sukladno čl. 42. Pravilnika u polugodišnjem izvještaju o izvršenju Financijskog plana daje se obrazloženje samo općeg dijela, dok se obrazloženje posebnog dijela daje samo u godišnjem izvještaju o izvršenju</w:t>
      </w:r>
      <w:r w:rsidR="009956D2">
        <w:rPr>
          <w:rFonts w:ascii="Times New Roman" w:hAnsi="Times New Roman" w:cs="Times New Roman"/>
          <w:sz w:val="24"/>
          <w:szCs w:val="24"/>
        </w:rPr>
        <w:t>.</w:t>
      </w:r>
      <w:r w:rsidR="00AE237E" w:rsidRPr="00735B66">
        <w:rPr>
          <w:rFonts w:ascii="Times New Roman" w:hAnsi="Times New Roman" w:cs="Times New Roman"/>
          <w:sz w:val="24"/>
          <w:szCs w:val="24"/>
        </w:rPr>
        <w:br w:type="page"/>
      </w:r>
    </w:p>
    <w:p w14:paraId="6D2B98DF" w14:textId="1B6E10F8" w:rsidR="00CB11CC" w:rsidRPr="00AE237E" w:rsidRDefault="0065660B" w:rsidP="00AE237E">
      <w:pPr>
        <w:pStyle w:val="Odlomakpopisa"/>
        <w:numPr>
          <w:ilvl w:val="0"/>
          <w:numId w:val="8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A5C">
        <w:rPr>
          <w:rFonts w:ascii="Times New Roman" w:hAnsi="Times New Roman" w:cs="Times New Roman"/>
          <w:sz w:val="28"/>
          <w:szCs w:val="28"/>
        </w:rPr>
        <w:lastRenderedPageBreak/>
        <w:t>Obrazloženje ostvarenja prihoda i primitaka, rashoda i izdataka</w:t>
      </w:r>
    </w:p>
    <w:p w14:paraId="688DAEFE" w14:textId="2613DE71" w:rsidR="00AE237E" w:rsidRDefault="00AE237E" w:rsidP="00AE23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94DEB" w14:textId="77777777" w:rsidR="00AE237E" w:rsidRPr="00AE237E" w:rsidRDefault="00AE237E" w:rsidP="00AE23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7142D" w14:textId="2B72B0A2" w:rsidR="00457495" w:rsidRPr="00977A5C" w:rsidRDefault="00457495" w:rsidP="00AE237E">
      <w:pPr>
        <w:pStyle w:val="Odlomakpopisa"/>
        <w:numPr>
          <w:ilvl w:val="1"/>
          <w:numId w:val="7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A5C">
        <w:rPr>
          <w:rFonts w:ascii="Times New Roman" w:hAnsi="Times New Roman" w:cs="Times New Roman"/>
          <w:sz w:val="24"/>
          <w:szCs w:val="24"/>
        </w:rPr>
        <w:t>RAČUN PRIHODA I RASHODA</w:t>
      </w:r>
      <w:r w:rsidR="00DE61F6" w:rsidRPr="00977A5C">
        <w:rPr>
          <w:rFonts w:ascii="Times New Roman" w:hAnsi="Times New Roman" w:cs="Times New Roman"/>
          <w:sz w:val="24"/>
          <w:szCs w:val="24"/>
        </w:rPr>
        <w:t xml:space="preserve"> PO EKONOMSKOJ KLASIFIKACIJI</w:t>
      </w:r>
    </w:p>
    <w:p w14:paraId="725DD85A" w14:textId="77777777" w:rsidR="00457495" w:rsidRDefault="00457495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07870" w14:textId="3BEF6428" w:rsidR="0065660B" w:rsidRDefault="004D4191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promatranom razdoblju</w:t>
      </w:r>
      <w:r w:rsidR="0065660B">
        <w:rPr>
          <w:rFonts w:ascii="Times New Roman" w:hAnsi="Times New Roman" w:cs="Times New Roman"/>
          <w:sz w:val="24"/>
          <w:szCs w:val="24"/>
        </w:rPr>
        <w:t xml:space="preserve"> </w:t>
      </w:r>
      <w:r w:rsidR="0065660B" w:rsidRPr="00B17A78">
        <w:rPr>
          <w:rFonts w:ascii="Times New Roman" w:hAnsi="Times New Roman" w:cs="Times New Roman"/>
          <w:b/>
          <w:bCs/>
          <w:sz w:val="24"/>
          <w:szCs w:val="24"/>
        </w:rPr>
        <w:t>prihodi poslovanja</w:t>
      </w:r>
      <w:r w:rsidR="0065660B">
        <w:rPr>
          <w:rFonts w:ascii="Times New Roman" w:hAnsi="Times New Roman" w:cs="Times New Roman"/>
          <w:sz w:val="24"/>
          <w:szCs w:val="24"/>
        </w:rPr>
        <w:t xml:space="preserve"> su iskorišteni u iznosu od </w:t>
      </w:r>
      <w:r w:rsidR="00646CAB">
        <w:rPr>
          <w:rFonts w:ascii="Times New Roman" w:hAnsi="Times New Roman" w:cs="Times New Roman"/>
          <w:sz w:val="24"/>
          <w:szCs w:val="24"/>
        </w:rPr>
        <w:t>440.796,15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65660B">
        <w:rPr>
          <w:rFonts w:ascii="Times New Roman" w:hAnsi="Times New Roman" w:cs="Times New Roman"/>
          <w:sz w:val="24"/>
          <w:szCs w:val="24"/>
        </w:rPr>
        <w:t xml:space="preserve">, te je iskorišteno </w:t>
      </w:r>
      <w:r w:rsidR="00646CAB">
        <w:rPr>
          <w:rFonts w:ascii="Times New Roman" w:hAnsi="Times New Roman" w:cs="Times New Roman"/>
          <w:sz w:val="24"/>
          <w:szCs w:val="24"/>
        </w:rPr>
        <w:t>48,26</w:t>
      </w:r>
      <w:r w:rsidR="0065660B">
        <w:rPr>
          <w:rFonts w:ascii="Times New Roman" w:hAnsi="Times New Roman" w:cs="Times New Roman"/>
          <w:sz w:val="24"/>
          <w:szCs w:val="24"/>
        </w:rPr>
        <w:t xml:space="preserve">% </w:t>
      </w:r>
      <w:r w:rsidR="00DF640A">
        <w:rPr>
          <w:rFonts w:ascii="Times New Roman" w:hAnsi="Times New Roman" w:cs="Times New Roman"/>
          <w:sz w:val="24"/>
          <w:szCs w:val="24"/>
        </w:rPr>
        <w:t xml:space="preserve">od </w:t>
      </w:r>
      <w:r w:rsidR="0065660B">
        <w:rPr>
          <w:rFonts w:ascii="Times New Roman" w:hAnsi="Times New Roman" w:cs="Times New Roman"/>
          <w:sz w:val="24"/>
          <w:szCs w:val="24"/>
        </w:rPr>
        <w:t>ukupn</w:t>
      </w:r>
      <w:r w:rsidR="00B736EB">
        <w:rPr>
          <w:rFonts w:ascii="Times New Roman" w:hAnsi="Times New Roman" w:cs="Times New Roman"/>
          <w:sz w:val="24"/>
          <w:szCs w:val="24"/>
        </w:rPr>
        <w:t>ih</w:t>
      </w:r>
      <w:r w:rsidR="00DF640A">
        <w:rPr>
          <w:rFonts w:ascii="Times New Roman" w:hAnsi="Times New Roman" w:cs="Times New Roman"/>
          <w:sz w:val="24"/>
          <w:szCs w:val="24"/>
        </w:rPr>
        <w:t xml:space="preserve"> </w:t>
      </w:r>
      <w:r w:rsidR="0065660B">
        <w:rPr>
          <w:rFonts w:ascii="Times New Roman" w:hAnsi="Times New Roman" w:cs="Times New Roman"/>
          <w:sz w:val="24"/>
          <w:szCs w:val="24"/>
        </w:rPr>
        <w:t>prihoda predviđenih Financijskim planom za 202</w:t>
      </w:r>
      <w:r w:rsidR="00646CAB">
        <w:rPr>
          <w:rFonts w:ascii="Times New Roman" w:hAnsi="Times New Roman" w:cs="Times New Roman"/>
          <w:sz w:val="24"/>
          <w:szCs w:val="24"/>
        </w:rPr>
        <w:t>5</w:t>
      </w:r>
      <w:r w:rsidR="0065660B">
        <w:rPr>
          <w:rFonts w:ascii="Times New Roman" w:hAnsi="Times New Roman" w:cs="Times New Roman"/>
          <w:sz w:val="24"/>
          <w:szCs w:val="24"/>
        </w:rPr>
        <w:t>. godinu</w:t>
      </w:r>
      <w:r w:rsidR="0055162D">
        <w:rPr>
          <w:rFonts w:ascii="Times New Roman" w:hAnsi="Times New Roman" w:cs="Times New Roman"/>
          <w:sz w:val="24"/>
          <w:szCs w:val="24"/>
        </w:rPr>
        <w:t>:</w:t>
      </w:r>
    </w:p>
    <w:p w14:paraId="32FD025A" w14:textId="1C278EA1" w:rsidR="0055162D" w:rsidRDefault="0055162D" w:rsidP="0055162D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CF2">
        <w:rPr>
          <w:rFonts w:ascii="Times New Roman" w:hAnsi="Times New Roman" w:cs="Times New Roman"/>
          <w:b/>
          <w:bCs/>
          <w:sz w:val="24"/>
          <w:szCs w:val="24"/>
        </w:rPr>
        <w:t xml:space="preserve">Prihodi </w:t>
      </w:r>
      <w:r w:rsidR="00B51C21">
        <w:rPr>
          <w:rFonts w:ascii="Times New Roman" w:hAnsi="Times New Roman" w:cs="Times New Roman"/>
          <w:b/>
          <w:bCs/>
          <w:sz w:val="24"/>
          <w:szCs w:val="24"/>
        </w:rPr>
        <w:t>iz nadležnog</w:t>
      </w:r>
      <w:r w:rsidRPr="00931CF2">
        <w:rPr>
          <w:rFonts w:ascii="Times New Roman" w:hAnsi="Times New Roman" w:cs="Times New Roman"/>
          <w:b/>
          <w:bCs/>
          <w:sz w:val="24"/>
          <w:szCs w:val="24"/>
        </w:rPr>
        <w:t xml:space="preserve"> proračuna</w:t>
      </w:r>
      <w:r w:rsidR="00B51C21">
        <w:rPr>
          <w:rFonts w:ascii="Times New Roman" w:hAnsi="Times New Roman" w:cs="Times New Roman"/>
          <w:b/>
          <w:bCs/>
          <w:sz w:val="24"/>
          <w:szCs w:val="24"/>
        </w:rPr>
        <w:t xml:space="preserve"> (67)</w:t>
      </w:r>
      <w:r>
        <w:rPr>
          <w:rFonts w:ascii="Times New Roman" w:hAnsi="Times New Roman" w:cs="Times New Roman"/>
          <w:sz w:val="24"/>
          <w:szCs w:val="24"/>
        </w:rPr>
        <w:t xml:space="preserve"> su iskorišteni u iznosu od </w:t>
      </w:r>
      <w:r w:rsidR="00B51C21">
        <w:rPr>
          <w:rFonts w:ascii="Times New Roman" w:hAnsi="Times New Roman" w:cs="Times New Roman"/>
          <w:sz w:val="24"/>
          <w:szCs w:val="24"/>
        </w:rPr>
        <w:t>435.530,15</w:t>
      </w:r>
      <w:r>
        <w:rPr>
          <w:rFonts w:ascii="Times New Roman" w:hAnsi="Times New Roman" w:cs="Times New Roman"/>
          <w:sz w:val="24"/>
          <w:szCs w:val="24"/>
        </w:rPr>
        <w:t xml:space="preserve"> eura, što predstavlja iskorištenje od </w:t>
      </w:r>
      <w:r w:rsidR="00B51C21">
        <w:rPr>
          <w:rFonts w:ascii="Times New Roman" w:hAnsi="Times New Roman" w:cs="Times New Roman"/>
          <w:sz w:val="24"/>
          <w:szCs w:val="24"/>
        </w:rPr>
        <w:t>49,45</w:t>
      </w:r>
      <w:r>
        <w:rPr>
          <w:rFonts w:ascii="Times New Roman" w:hAnsi="Times New Roman" w:cs="Times New Roman"/>
          <w:sz w:val="24"/>
          <w:szCs w:val="24"/>
        </w:rPr>
        <w:t>% u odnosu na financijski plan</w:t>
      </w:r>
      <w:r w:rsidR="00DB1010">
        <w:rPr>
          <w:rFonts w:ascii="Times New Roman" w:hAnsi="Times New Roman" w:cs="Times New Roman"/>
          <w:sz w:val="24"/>
          <w:szCs w:val="24"/>
        </w:rPr>
        <w:t>.</w:t>
      </w:r>
    </w:p>
    <w:p w14:paraId="0BD7D23F" w14:textId="7DF50919" w:rsidR="0055162D" w:rsidRDefault="0055162D" w:rsidP="0055162D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CF2">
        <w:rPr>
          <w:rFonts w:ascii="Times New Roman" w:hAnsi="Times New Roman" w:cs="Times New Roman"/>
          <w:b/>
          <w:bCs/>
          <w:sz w:val="24"/>
          <w:szCs w:val="24"/>
        </w:rPr>
        <w:t>Prihodi po posebnim propisima</w:t>
      </w:r>
      <w:r w:rsidR="00B51C21">
        <w:rPr>
          <w:rFonts w:ascii="Times New Roman" w:hAnsi="Times New Roman" w:cs="Times New Roman"/>
          <w:b/>
          <w:bCs/>
          <w:sz w:val="24"/>
          <w:szCs w:val="24"/>
        </w:rPr>
        <w:t xml:space="preserve"> (65)</w:t>
      </w:r>
      <w:r>
        <w:rPr>
          <w:rFonts w:ascii="Times New Roman" w:hAnsi="Times New Roman" w:cs="Times New Roman"/>
          <w:sz w:val="24"/>
          <w:szCs w:val="24"/>
        </w:rPr>
        <w:t xml:space="preserve"> se odnose na uplaćene participacije za smještaj korisnika</w:t>
      </w:r>
      <w:r w:rsidR="00DB1010">
        <w:rPr>
          <w:rFonts w:ascii="Times New Roman" w:hAnsi="Times New Roman" w:cs="Times New Roman"/>
          <w:sz w:val="24"/>
          <w:szCs w:val="24"/>
        </w:rPr>
        <w:t xml:space="preserve">, koje roditelji/skrbnici uplaćuju za korisnike Doma. U promatranom razdoblju uplaćeno je </w:t>
      </w:r>
      <w:r w:rsidR="00B51C21">
        <w:rPr>
          <w:rFonts w:ascii="Times New Roman" w:hAnsi="Times New Roman" w:cs="Times New Roman"/>
          <w:sz w:val="24"/>
          <w:szCs w:val="24"/>
        </w:rPr>
        <w:t>800</w:t>
      </w:r>
      <w:r w:rsidR="009956D2">
        <w:rPr>
          <w:rFonts w:ascii="Times New Roman" w:hAnsi="Times New Roman" w:cs="Times New Roman"/>
          <w:sz w:val="24"/>
          <w:szCs w:val="24"/>
        </w:rPr>
        <w:t>,</w:t>
      </w:r>
      <w:r w:rsidR="00B51C21">
        <w:rPr>
          <w:rFonts w:ascii="Times New Roman" w:hAnsi="Times New Roman" w:cs="Times New Roman"/>
          <w:sz w:val="24"/>
          <w:szCs w:val="24"/>
        </w:rPr>
        <w:t>00</w:t>
      </w:r>
      <w:r w:rsidR="00DB1010">
        <w:rPr>
          <w:rFonts w:ascii="Times New Roman" w:hAnsi="Times New Roman" w:cs="Times New Roman"/>
          <w:sz w:val="24"/>
          <w:szCs w:val="24"/>
        </w:rPr>
        <w:t xml:space="preserve"> eura participacija, što je</w:t>
      </w:r>
      <w:r w:rsidR="00931CF2">
        <w:rPr>
          <w:rFonts w:ascii="Times New Roman" w:hAnsi="Times New Roman" w:cs="Times New Roman"/>
          <w:sz w:val="24"/>
          <w:szCs w:val="24"/>
        </w:rPr>
        <w:t xml:space="preserve"> </w:t>
      </w:r>
      <w:r w:rsidR="00652341">
        <w:rPr>
          <w:rFonts w:ascii="Times New Roman" w:hAnsi="Times New Roman" w:cs="Times New Roman"/>
          <w:sz w:val="24"/>
          <w:szCs w:val="24"/>
        </w:rPr>
        <w:t>više</w:t>
      </w:r>
      <w:r w:rsidR="00931CF2">
        <w:rPr>
          <w:rFonts w:ascii="Times New Roman" w:hAnsi="Times New Roman" w:cs="Times New Roman"/>
          <w:sz w:val="24"/>
          <w:szCs w:val="24"/>
        </w:rPr>
        <w:t xml:space="preserve"> za </w:t>
      </w:r>
      <w:r w:rsidR="00652341">
        <w:rPr>
          <w:rFonts w:ascii="Times New Roman" w:hAnsi="Times New Roman" w:cs="Times New Roman"/>
          <w:sz w:val="24"/>
          <w:szCs w:val="24"/>
        </w:rPr>
        <w:t>14,29</w:t>
      </w:r>
      <w:r w:rsidR="00931CF2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652341">
        <w:rPr>
          <w:rFonts w:ascii="Times New Roman" w:hAnsi="Times New Roman" w:cs="Times New Roman"/>
          <w:sz w:val="24"/>
          <w:szCs w:val="24"/>
        </w:rPr>
        <w:t>plan (zaprimljen veći iznos uplata sukladno izdanim Rješenjima o obveznicima plaćanja)</w:t>
      </w:r>
      <w:r w:rsidR="00931CF2">
        <w:rPr>
          <w:rFonts w:ascii="Times New Roman" w:hAnsi="Times New Roman" w:cs="Times New Roman"/>
          <w:sz w:val="24"/>
          <w:szCs w:val="24"/>
        </w:rPr>
        <w:t>.</w:t>
      </w:r>
    </w:p>
    <w:p w14:paraId="2B533F6E" w14:textId="46DC3BE2" w:rsidR="00DB1010" w:rsidRDefault="00DB1010" w:rsidP="0055162D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CF2">
        <w:rPr>
          <w:rFonts w:ascii="Times New Roman" w:hAnsi="Times New Roman" w:cs="Times New Roman"/>
          <w:b/>
          <w:bCs/>
          <w:sz w:val="24"/>
          <w:szCs w:val="24"/>
        </w:rPr>
        <w:t>Prihodi od donacija</w:t>
      </w:r>
      <w:r w:rsidR="00652341">
        <w:rPr>
          <w:rFonts w:ascii="Times New Roman" w:hAnsi="Times New Roman" w:cs="Times New Roman"/>
          <w:b/>
          <w:bCs/>
          <w:sz w:val="24"/>
          <w:szCs w:val="24"/>
        </w:rPr>
        <w:t xml:space="preserve"> (63)</w:t>
      </w:r>
      <w:r w:rsidRPr="00931C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652341">
        <w:rPr>
          <w:rFonts w:ascii="Times New Roman" w:hAnsi="Times New Roman" w:cs="Times New Roman"/>
          <w:sz w:val="24"/>
          <w:szCs w:val="24"/>
        </w:rPr>
        <w:t>4.466,00</w:t>
      </w:r>
      <w:r>
        <w:rPr>
          <w:rFonts w:ascii="Times New Roman" w:hAnsi="Times New Roman" w:cs="Times New Roman"/>
          <w:sz w:val="24"/>
          <w:szCs w:val="24"/>
        </w:rPr>
        <w:t xml:space="preserve"> eura,</w:t>
      </w:r>
      <w:r w:rsidR="00931CF2">
        <w:rPr>
          <w:rFonts w:ascii="Times New Roman" w:hAnsi="Times New Roman" w:cs="Times New Roman"/>
          <w:sz w:val="24"/>
          <w:szCs w:val="24"/>
        </w:rPr>
        <w:t xml:space="preserve"> </w:t>
      </w:r>
      <w:r w:rsidR="00652341">
        <w:rPr>
          <w:rFonts w:ascii="Times New Roman" w:hAnsi="Times New Roman" w:cs="Times New Roman"/>
          <w:sz w:val="24"/>
          <w:szCs w:val="24"/>
        </w:rPr>
        <w:t>a odnose se na zaprimljene uplate donacija pravnih i fizičkih osoba (namjenske i nenamjenske)</w:t>
      </w:r>
      <w:r w:rsidR="009956D2">
        <w:rPr>
          <w:rFonts w:ascii="Times New Roman" w:hAnsi="Times New Roman" w:cs="Times New Roman"/>
          <w:sz w:val="24"/>
          <w:szCs w:val="24"/>
        </w:rPr>
        <w:t>.</w:t>
      </w:r>
      <w:r w:rsidR="00652341">
        <w:rPr>
          <w:rFonts w:ascii="Times New Roman" w:hAnsi="Times New Roman" w:cs="Times New Roman"/>
          <w:sz w:val="24"/>
          <w:szCs w:val="24"/>
        </w:rPr>
        <w:t xml:space="preserve"> Iznos je približan prošlogodišnjem koji je iznosio 4.476,54 eura.</w:t>
      </w:r>
    </w:p>
    <w:p w14:paraId="149BFAC4" w14:textId="433F996E" w:rsidR="009956D2" w:rsidRDefault="009956D2" w:rsidP="0055162D">
      <w:pPr>
        <w:pStyle w:val="Odlomakpopisa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Pomoći od subjekata unutar općeg proračuna </w:t>
      </w:r>
      <w:r>
        <w:rPr>
          <w:rFonts w:ascii="Times New Roman" w:hAnsi="Times New Roman" w:cs="Times New Roman"/>
          <w:sz w:val="24"/>
          <w:szCs w:val="24"/>
        </w:rPr>
        <w:t>se odnose na:</w:t>
      </w:r>
    </w:p>
    <w:p w14:paraId="35FC9BAA" w14:textId="74C876E3" w:rsidR="009956D2" w:rsidRDefault="009956D2" w:rsidP="0017581F">
      <w:pPr>
        <w:pStyle w:val="Odlomakpopisa"/>
        <w:numPr>
          <w:ilvl w:val="1"/>
          <w:numId w:val="9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10539">
        <w:rPr>
          <w:rFonts w:ascii="Times New Roman" w:hAnsi="Times New Roman" w:cs="Times New Roman"/>
          <w:b/>
          <w:bCs/>
          <w:sz w:val="24"/>
          <w:szCs w:val="24"/>
        </w:rPr>
        <w:t>Tekuće pomoći od institucija i tijela EU</w:t>
      </w:r>
      <w:r w:rsidR="009A3637">
        <w:rPr>
          <w:rFonts w:ascii="Times New Roman" w:hAnsi="Times New Roman" w:cs="Times New Roman"/>
          <w:b/>
          <w:bCs/>
          <w:sz w:val="24"/>
          <w:szCs w:val="24"/>
        </w:rPr>
        <w:t xml:space="preserve"> (6323)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9A3637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9A3637">
        <w:rPr>
          <w:rFonts w:ascii="Times New Roman" w:hAnsi="Times New Roman" w:cs="Times New Roman"/>
          <w:sz w:val="24"/>
          <w:szCs w:val="24"/>
        </w:rPr>
        <w:t xml:space="preserve"> 2024. godini iznosi</w:t>
      </w:r>
      <w:r>
        <w:rPr>
          <w:rFonts w:ascii="Times New Roman" w:hAnsi="Times New Roman" w:cs="Times New Roman"/>
          <w:sz w:val="24"/>
          <w:szCs w:val="24"/>
        </w:rPr>
        <w:t xml:space="preserve"> 36.504,02 eura se odnosi na sredstva za isplatu plaća iz sredstava NPOO, koje obuhvaćaju isplatu plaća voditelja mjere intenzivne pomoći i nadzora i obiteljskih suradnika, </w:t>
      </w:r>
      <w:r w:rsidR="0017581F">
        <w:rPr>
          <w:rFonts w:ascii="Times New Roman" w:hAnsi="Times New Roman" w:cs="Times New Roman"/>
          <w:sz w:val="24"/>
          <w:szCs w:val="24"/>
        </w:rPr>
        <w:t>sa izvora financiranja IF: 581 (Mehanizam za oporavak i otpornost), što nije planirano u izvornom Financijskom planu za tekuću godinu</w:t>
      </w:r>
      <w:r w:rsidR="009A3637">
        <w:rPr>
          <w:rFonts w:ascii="Times New Roman" w:hAnsi="Times New Roman" w:cs="Times New Roman"/>
          <w:sz w:val="24"/>
          <w:szCs w:val="24"/>
        </w:rPr>
        <w:t>. U 2025. godini navedeno iznosi 40.209,90 eura, ali je izvršenje iskazano u okviru skupine 67 zbog promjene računovodstvene metodologije.</w:t>
      </w:r>
    </w:p>
    <w:p w14:paraId="26050C49" w14:textId="0B993253" w:rsidR="0017581F" w:rsidRDefault="0017581F" w:rsidP="0017581F">
      <w:pPr>
        <w:pStyle w:val="Odlomakpopisa"/>
        <w:numPr>
          <w:ilvl w:val="1"/>
          <w:numId w:val="9"/>
        </w:numPr>
        <w:spacing w:after="0" w:line="276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10539">
        <w:rPr>
          <w:rFonts w:ascii="Times New Roman" w:hAnsi="Times New Roman" w:cs="Times New Roman"/>
          <w:b/>
          <w:bCs/>
          <w:sz w:val="24"/>
          <w:szCs w:val="24"/>
        </w:rPr>
        <w:t>Tekuće pomoći od izvanproračunskih korisnika</w:t>
      </w:r>
      <w:r w:rsidR="009A3637">
        <w:rPr>
          <w:rFonts w:ascii="Times New Roman" w:hAnsi="Times New Roman" w:cs="Times New Roman"/>
          <w:b/>
          <w:bCs/>
          <w:sz w:val="24"/>
          <w:szCs w:val="24"/>
        </w:rPr>
        <w:t xml:space="preserve"> (6341)</w:t>
      </w:r>
      <w:r>
        <w:rPr>
          <w:rFonts w:ascii="Times New Roman" w:hAnsi="Times New Roman" w:cs="Times New Roman"/>
          <w:sz w:val="24"/>
          <w:szCs w:val="24"/>
        </w:rPr>
        <w:t xml:space="preserve"> se odnose na sredstva Hrvatskog zavoda za zapošljavanje koja su isplaćena na žiro račun Ustanove, a namijenjena su za isplatu plaća pripravnika u budućem razdoblju. U 2024. godini je isplaćeno 25.990,08 eura. </w:t>
      </w:r>
      <w:r w:rsidR="009A3637">
        <w:rPr>
          <w:rFonts w:ascii="Times New Roman" w:hAnsi="Times New Roman" w:cs="Times New Roman"/>
          <w:sz w:val="24"/>
          <w:szCs w:val="24"/>
        </w:rPr>
        <w:t>U 2025. godini nije realizirana isplata, budući da Ustanova nema zaposlenih pripravnika (planirano 28.222,00 eura)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049B13" w14:textId="77777777" w:rsidR="00C919B0" w:rsidRPr="00C919B0" w:rsidRDefault="00C919B0" w:rsidP="00C919B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CD8D7" w14:textId="647D79B3" w:rsidR="00234223" w:rsidRDefault="0023422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A78">
        <w:rPr>
          <w:rFonts w:ascii="Times New Roman" w:hAnsi="Times New Roman" w:cs="Times New Roman"/>
          <w:b/>
          <w:bCs/>
          <w:sz w:val="24"/>
          <w:szCs w:val="24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931CF2">
        <w:rPr>
          <w:rFonts w:ascii="Times New Roman" w:hAnsi="Times New Roman" w:cs="Times New Roman"/>
          <w:sz w:val="24"/>
          <w:szCs w:val="24"/>
        </w:rPr>
        <w:t xml:space="preserve">prvom polugodištu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756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931CF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su iskorišteni u odnosu na Financijski plan u obujmu od </w:t>
      </w:r>
      <w:r w:rsidR="00F10539">
        <w:rPr>
          <w:rFonts w:ascii="Times New Roman" w:hAnsi="Times New Roman" w:cs="Times New Roman"/>
          <w:sz w:val="24"/>
          <w:szCs w:val="24"/>
        </w:rPr>
        <w:t>5</w:t>
      </w:r>
      <w:r w:rsidR="00275618">
        <w:rPr>
          <w:rFonts w:ascii="Times New Roman" w:hAnsi="Times New Roman" w:cs="Times New Roman"/>
          <w:sz w:val="24"/>
          <w:szCs w:val="24"/>
        </w:rPr>
        <w:t>6</w:t>
      </w:r>
      <w:r w:rsidR="00F10539">
        <w:rPr>
          <w:rFonts w:ascii="Times New Roman" w:hAnsi="Times New Roman" w:cs="Times New Roman"/>
          <w:sz w:val="24"/>
          <w:szCs w:val="24"/>
        </w:rPr>
        <w:t>,</w:t>
      </w:r>
      <w:r w:rsidR="0027561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%, a u odnosu na</w:t>
      </w:r>
      <w:r w:rsidR="00931CF2">
        <w:rPr>
          <w:rFonts w:ascii="Times New Roman" w:hAnsi="Times New Roman" w:cs="Times New Roman"/>
          <w:sz w:val="24"/>
          <w:szCs w:val="24"/>
        </w:rPr>
        <w:t xml:space="preserve"> isto razdoblje</w:t>
      </w:r>
      <w:r>
        <w:rPr>
          <w:rFonts w:ascii="Times New Roman" w:hAnsi="Times New Roman" w:cs="Times New Roman"/>
          <w:sz w:val="24"/>
          <w:szCs w:val="24"/>
        </w:rPr>
        <w:t xml:space="preserve"> prošl</w:t>
      </w:r>
      <w:r w:rsidR="00CB7051">
        <w:rPr>
          <w:rFonts w:ascii="Times New Roman" w:hAnsi="Times New Roman" w:cs="Times New Roman"/>
          <w:sz w:val="24"/>
          <w:szCs w:val="24"/>
        </w:rPr>
        <w:t>u godinu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931CF2">
        <w:rPr>
          <w:rFonts w:ascii="Times New Roman" w:hAnsi="Times New Roman" w:cs="Times New Roman"/>
          <w:sz w:val="24"/>
          <w:szCs w:val="24"/>
        </w:rPr>
        <w:t>veći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275618">
        <w:rPr>
          <w:rFonts w:ascii="Times New Roman" w:hAnsi="Times New Roman" w:cs="Times New Roman"/>
          <w:sz w:val="24"/>
          <w:szCs w:val="24"/>
        </w:rPr>
        <w:t>36,11</w:t>
      </w:r>
      <w:r>
        <w:rPr>
          <w:rFonts w:ascii="Times New Roman" w:hAnsi="Times New Roman" w:cs="Times New Roman"/>
          <w:sz w:val="24"/>
          <w:szCs w:val="24"/>
        </w:rPr>
        <w:t>%. Rashodi poslovanja se sastoje od:</w:t>
      </w:r>
    </w:p>
    <w:p w14:paraId="39E2E78E" w14:textId="7D786C26" w:rsidR="00234223" w:rsidRDefault="00234223" w:rsidP="003D1B80">
      <w:pPr>
        <w:pStyle w:val="Odlomakpopisa"/>
        <w:numPr>
          <w:ilvl w:val="0"/>
          <w:numId w:val="1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E61F6">
        <w:rPr>
          <w:rFonts w:ascii="Times New Roman" w:hAnsi="Times New Roman" w:cs="Times New Roman"/>
          <w:b/>
          <w:bCs/>
          <w:sz w:val="24"/>
          <w:szCs w:val="24"/>
        </w:rPr>
        <w:t>Rashoda za zaposlene</w:t>
      </w:r>
      <w:r w:rsidR="00275618">
        <w:rPr>
          <w:rFonts w:ascii="Times New Roman" w:hAnsi="Times New Roman" w:cs="Times New Roman"/>
          <w:b/>
          <w:bCs/>
          <w:sz w:val="24"/>
          <w:szCs w:val="24"/>
        </w:rPr>
        <w:t xml:space="preserve"> (31)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C73">
        <w:rPr>
          <w:rFonts w:ascii="Times New Roman" w:hAnsi="Times New Roman" w:cs="Times New Roman"/>
          <w:sz w:val="24"/>
          <w:szCs w:val="24"/>
        </w:rPr>
        <w:t>koji su iskorišteni u iznosu od</w:t>
      </w:r>
      <w:r w:rsidR="007D4B96">
        <w:rPr>
          <w:rFonts w:ascii="Times New Roman" w:hAnsi="Times New Roman" w:cs="Times New Roman"/>
          <w:sz w:val="24"/>
          <w:szCs w:val="24"/>
        </w:rPr>
        <w:t xml:space="preserve"> </w:t>
      </w:r>
      <w:r w:rsidR="00422492">
        <w:rPr>
          <w:rFonts w:ascii="Times New Roman" w:hAnsi="Times New Roman" w:cs="Times New Roman"/>
          <w:sz w:val="24"/>
          <w:szCs w:val="24"/>
        </w:rPr>
        <w:t>442.439,49</w:t>
      </w:r>
      <w:r w:rsidR="00931380">
        <w:rPr>
          <w:rFonts w:ascii="Times New Roman" w:hAnsi="Times New Roman" w:cs="Times New Roman"/>
          <w:sz w:val="24"/>
          <w:szCs w:val="24"/>
        </w:rPr>
        <w:t xml:space="preserve"> eura</w:t>
      </w:r>
      <w:r w:rsidR="007D4B96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>iskorištenost</w:t>
      </w:r>
      <w:r w:rsidR="007D4B96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492">
        <w:rPr>
          <w:rFonts w:ascii="Times New Roman" w:hAnsi="Times New Roman" w:cs="Times New Roman"/>
          <w:sz w:val="24"/>
          <w:szCs w:val="24"/>
        </w:rPr>
        <w:t>60,59</w:t>
      </w:r>
      <w:r>
        <w:rPr>
          <w:rFonts w:ascii="Times New Roman" w:hAnsi="Times New Roman" w:cs="Times New Roman"/>
          <w:sz w:val="24"/>
          <w:szCs w:val="24"/>
        </w:rPr>
        <w:t>% u odnosu na Financijski plan</w:t>
      </w:r>
      <w:r w:rsidR="00473A7B">
        <w:rPr>
          <w:rFonts w:ascii="Times New Roman" w:hAnsi="Times New Roman" w:cs="Times New Roman"/>
          <w:sz w:val="24"/>
          <w:szCs w:val="24"/>
        </w:rPr>
        <w:t xml:space="preserve">, te su </w:t>
      </w:r>
      <w:r w:rsidR="00931380">
        <w:rPr>
          <w:rFonts w:ascii="Times New Roman" w:hAnsi="Times New Roman" w:cs="Times New Roman"/>
          <w:sz w:val="24"/>
          <w:szCs w:val="24"/>
        </w:rPr>
        <w:t xml:space="preserve">veći za </w:t>
      </w:r>
      <w:r w:rsidR="00422492">
        <w:rPr>
          <w:rFonts w:ascii="Times New Roman" w:hAnsi="Times New Roman" w:cs="Times New Roman"/>
          <w:sz w:val="24"/>
          <w:szCs w:val="24"/>
        </w:rPr>
        <w:t>39,87</w:t>
      </w:r>
      <w:r w:rsidR="00931380">
        <w:rPr>
          <w:rFonts w:ascii="Times New Roman" w:hAnsi="Times New Roman" w:cs="Times New Roman"/>
          <w:sz w:val="24"/>
          <w:szCs w:val="24"/>
        </w:rPr>
        <w:t>% u odnosu na isto razdoblje 202</w:t>
      </w:r>
      <w:r w:rsidR="00422492">
        <w:rPr>
          <w:rFonts w:ascii="Times New Roman" w:hAnsi="Times New Roman" w:cs="Times New Roman"/>
          <w:sz w:val="24"/>
          <w:szCs w:val="24"/>
        </w:rPr>
        <w:t>4</w:t>
      </w:r>
      <w:r w:rsidR="00931380">
        <w:rPr>
          <w:rFonts w:ascii="Times New Roman" w:hAnsi="Times New Roman" w:cs="Times New Roman"/>
          <w:sz w:val="24"/>
          <w:szCs w:val="24"/>
        </w:rPr>
        <w:t>.g.</w:t>
      </w:r>
      <w:r w:rsidR="00422492">
        <w:rPr>
          <w:rFonts w:ascii="Times New Roman" w:hAnsi="Times New Roman" w:cs="Times New Roman"/>
          <w:sz w:val="24"/>
          <w:szCs w:val="24"/>
        </w:rPr>
        <w:t xml:space="preserve"> Razlog povećanja je porast osnovice za izračun plaće i veći broj zaposlenika.</w:t>
      </w:r>
    </w:p>
    <w:p w14:paraId="078CFC6A" w14:textId="730DAA21" w:rsidR="00E06881" w:rsidRDefault="00473A7B" w:rsidP="003D1B80">
      <w:pPr>
        <w:pStyle w:val="Odlomakpopisa"/>
        <w:numPr>
          <w:ilvl w:val="0"/>
          <w:numId w:val="1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881">
        <w:rPr>
          <w:rFonts w:ascii="Times New Roman" w:hAnsi="Times New Roman" w:cs="Times New Roman"/>
          <w:b/>
          <w:bCs/>
          <w:sz w:val="24"/>
          <w:szCs w:val="24"/>
        </w:rPr>
        <w:t>Materijalnih rashoda</w:t>
      </w:r>
      <w:r w:rsidR="00422492" w:rsidRPr="00E06881">
        <w:rPr>
          <w:rFonts w:ascii="Times New Roman" w:hAnsi="Times New Roman" w:cs="Times New Roman"/>
          <w:b/>
          <w:bCs/>
          <w:sz w:val="24"/>
          <w:szCs w:val="24"/>
        </w:rPr>
        <w:t xml:space="preserve"> (32)</w:t>
      </w:r>
      <w:r w:rsidRPr="00E06881">
        <w:rPr>
          <w:rFonts w:ascii="Times New Roman" w:hAnsi="Times New Roman" w:cs="Times New Roman"/>
          <w:sz w:val="24"/>
          <w:szCs w:val="24"/>
        </w:rPr>
        <w:t xml:space="preserve"> </w:t>
      </w:r>
      <w:r w:rsidR="007D4B96" w:rsidRPr="00E06881">
        <w:rPr>
          <w:rFonts w:ascii="Times New Roman" w:hAnsi="Times New Roman" w:cs="Times New Roman"/>
          <w:sz w:val="24"/>
          <w:szCs w:val="24"/>
        </w:rPr>
        <w:t xml:space="preserve">koji iznose </w:t>
      </w:r>
      <w:r w:rsidR="00422492" w:rsidRPr="00E06881">
        <w:rPr>
          <w:rFonts w:ascii="Times New Roman" w:hAnsi="Times New Roman" w:cs="Times New Roman"/>
          <w:sz w:val="24"/>
          <w:szCs w:val="24"/>
        </w:rPr>
        <w:t>58.359,19</w:t>
      </w:r>
      <w:r w:rsidR="00931380" w:rsidRPr="00E06881">
        <w:rPr>
          <w:rFonts w:ascii="Times New Roman" w:hAnsi="Times New Roman" w:cs="Times New Roman"/>
          <w:sz w:val="24"/>
          <w:szCs w:val="24"/>
        </w:rPr>
        <w:t xml:space="preserve"> eura</w:t>
      </w:r>
      <w:r w:rsidR="007D4B96" w:rsidRPr="00E06881">
        <w:rPr>
          <w:rFonts w:ascii="Times New Roman" w:hAnsi="Times New Roman" w:cs="Times New Roman"/>
          <w:sz w:val="24"/>
          <w:szCs w:val="24"/>
        </w:rPr>
        <w:t xml:space="preserve">, </w:t>
      </w:r>
      <w:r w:rsidR="003D1B80" w:rsidRPr="00E06881">
        <w:rPr>
          <w:rFonts w:ascii="Times New Roman" w:hAnsi="Times New Roman" w:cs="Times New Roman"/>
          <w:sz w:val="24"/>
          <w:szCs w:val="24"/>
        </w:rPr>
        <w:t xml:space="preserve">čije iskorištenje iznosi </w:t>
      </w:r>
      <w:r w:rsidR="00870ACA" w:rsidRPr="00E06881">
        <w:rPr>
          <w:rFonts w:ascii="Times New Roman" w:hAnsi="Times New Roman" w:cs="Times New Roman"/>
          <w:sz w:val="24"/>
          <w:szCs w:val="24"/>
        </w:rPr>
        <w:t>3</w:t>
      </w:r>
      <w:r w:rsidR="00422492" w:rsidRPr="00E06881">
        <w:rPr>
          <w:rFonts w:ascii="Times New Roman" w:hAnsi="Times New Roman" w:cs="Times New Roman"/>
          <w:sz w:val="24"/>
          <w:szCs w:val="24"/>
        </w:rPr>
        <w:t>5</w:t>
      </w:r>
      <w:r w:rsidR="00870ACA" w:rsidRPr="00E06881">
        <w:rPr>
          <w:rFonts w:ascii="Times New Roman" w:hAnsi="Times New Roman" w:cs="Times New Roman"/>
          <w:sz w:val="24"/>
          <w:szCs w:val="24"/>
        </w:rPr>
        <w:t>,</w:t>
      </w:r>
      <w:r w:rsidR="00422492" w:rsidRPr="00E06881">
        <w:rPr>
          <w:rFonts w:ascii="Times New Roman" w:hAnsi="Times New Roman" w:cs="Times New Roman"/>
          <w:sz w:val="24"/>
          <w:szCs w:val="24"/>
        </w:rPr>
        <w:t>60</w:t>
      </w:r>
      <w:r w:rsidR="003D1B80" w:rsidRPr="00E06881">
        <w:rPr>
          <w:rFonts w:ascii="Times New Roman" w:hAnsi="Times New Roman" w:cs="Times New Roman"/>
          <w:sz w:val="24"/>
          <w:szCs w:val="24"/>
        </w:rPr>
        <w:t>% u odnosu na Financijski plan, te je iskorištenje veće u odnosu na prošlogodišnje razdoblje</w:t>
      </w:r>
      <w:r w:rsidR="00CB7051" w:rsidRPr="00E06881">
        <w:rPr>
          <w:rFonts w:ascii="Times New Roman" w:hAnsi="Times New Roman" w:cs="Times New Roman"/>
          <w:sz w:val="24"/>
          <w:szCs w:val="24"/>
        </w:rPr>
        <w:t xml:space="preserve"> za </w:t>
      </w:r>
      <w:r w:rsidR="00422492" w:rsidRPr="00E06881">
        <w:rPr>
          <w:rFonts w:ascii="Times New Roman" w:hAnsi="Times New Roman" w:cs="Times New Roman"/>
          <w:sz w:val="24"/>
          <w:szCs w:val="24"/>
        </w:rPr>
        <w:t>11,84</w:t>
      </w:r>
      <w:r w:rsidR="00CB7051" w:rsidRPr="00E06881">
        <w:rPr>
          <w:rFonts w:ascii="Times New Roman" w:hAnsi="Times New Roman" w:cs="Times New Roman"/>
          <w:sz w:val="24"/>
          <w:szCs w:val="24"/>
        </w:rPr>
        <w:t>%</w:t>
      </w:r>
      <w:r w:rsidR="00422492" w:rsidRPr="00E06881">
        <w:rPr>
          <w:rFonts w:ascii="Times New Roman" w:hAnsi="Times New Roman" w:cs="Times New Roman"/>
          <w:sz w:val="24"/>
          <w:szCs w:val="24"/>
        </w:rPr>
        <w:t>. Materijalni rashodi su približni kao prošlogodišnje razdoblje, ali se očekuje veće izvršenje u drugom polugodištu (zbog poslovanja na novoj lokaciji</w:t>
      </w:r>
      <w:r w:rsidR="00E06881" w:rsidRPr="00E06881">
        <w:rPr>
          <w:rFonts w:ascii="Times New Roman" w:hAnsi="Times New Roman" w:cs="Times New Roman"/>
          <w:sz w:val="24"/>
          <w:szCs w:val="24"/>
        </w:rPr>
        <w:t xml:space="preserve"> – stan za organizirano stanovanje uz sveobuhvatnu podršku</w:t>
      </w:r>
      <w:r w:rsidR="00422492" w:rsidRPr="00E06881">
        <w:rPr>
          <w:rFonts w:ascii="Times New Roman" w:hAnsi="Times New Roman" w:cs="Times New Roman"/>
          <w:sz w:val="24"/>
          <w:szCs w:val="24"/>
        </w:rPr>
        <w:t>).</w:t>
      </w:r>
      <w:r w:rsidR="00E06881" w:rsidRPr="00E06881">
        <w:rPr>
          <w:rFonts w:ascii="Times New Roman" w:hAnsi="Times New Roman" w:cs="Times New Roman"/>
          <w:sz w:val="24"/>
          <w:szCs w:val="24"/>
        </w:rPr>
        <w:t xml:space="preserve"> U slučaju viška sredstava na skupini 32, do kraja proračunske godine će se izvršiti izmjene i dopune Financijskog plan</w:t>
      </w:r>
      <w:r w:rsidR="00D70E83">
        <w:rPr>
          <w:rFonts w:ascii="Times New Roman" w:hAnsi="Times New Roman" w:cs="Times New Roman"/>
          <w:sz w:val="24"/>
          <w:szCs w:val="24"/>
        </w:rPr>
        <w:t>a</w:t>
      </w:r>
      <w:r w:rsidR="00E06881" w:rsidRPr="00E06881">
        <w:rPr>
          <w:rFonts w:ascii="Times New Roman" w:hAnsi="Times New Roman" w:cs="Times New Roman"/>
          <w:sz w:val="24"/>
          <w:szCs w:val="24"/>
        </w:rPr>
        <w:t>, sukladno tekućem poslovanju Ustanove.</w:t>
      </w:r>
    </w:p>
    <w:p w14:paraId="3443785D" w14:textId="333172BA" w:rsidR="003D1B80" w:rsidRPr="00E06881" w:rsidRDefault="003D1B80" w:rsidP="003D1B80">
      <w:pPr>
        <w:pStyle w:val="Odlomakpopisa"/>
        <w:numPr>
          <w:ilvl w:val="0"/>
          <w:numId w:val="1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6881">
        <w:rPr>
          <w:rFonts w:ascii="Times New Roman" w:hAnsi="Times New Roman" w:cs="Times New Roman"/>
          <w:b/>
          <w:bCs/>
          <w:sz w:val="24"/>
          <w:szCs w:val="24"/>
        </w:rPr>
        <w:lastRenderedPageBreak/>
        <w:t>Financijskih rashoda</w:t>
      </w:r>
      <w:r w:rsidRPr="00E06881">
        <w:rPr>
          <w:rFonts w:ascii="Times New Roman" w:hAnsi="Times New Roman" w:cs="Times New Roman"/>
          <w:sz w:val="24"/>
          <w:szCs w:val="24"/>
        </w:rPr>
        <w:t xml:space="preserve"> koji uključuju naknadu banke i ostale financijske rashode</w:t>
      </w:r>
      <w:r w:rsidR="00117791" w:rsidRPr="00E06881">
        <w:rPr>
          <w:rFonts w:ascii="Times New Roman" w:hAnsi="Times New Roman" w:cs="Times New Roman"/>
          <w:sz w:val="24"/>
          <w:szCs w:val="24"/>
        </w:rPr>
        <w:t>,</w:t>
      </w:r>
      <w:r w:rsidR="007D4B96" w:rsidRPr="00E06881">
        <w:rPr>
          <w:rFonts w:ascii="Times New Roman" w:hAnsi="Times New Roman" w:cs="Times New Roman"/>
          <w:sz w:val="24"/>
          <w:szCs w:val="24"/>
        </w:rPr>
        <w:t xml:space="preserve"> a u </w:t>
      </w:r>
      <w:r w:rsidR="004508B0" w:rsidRPr="00E06881">
        <w:rPr>
          <w:rFonts w:ascii="Times New Roman" w:hAnsi="Times New Roman" w:cs="Times New Roman"/>
          <w:sz w:val="24"/>
          <w:szCs w:val="24"/>
        </w:rPr>
        <w:t xml:space="preserve">prvom polugodištu </w:t>
      </w:r>
      <w:r w:rsidR="007D4B96" w:rsidRPr="00E06881">
        <w:rPr>
          <w:rFonts w:ascii="Times New Roman" w:hAnsi="Times New Roman" w:cs="Times New Roman"/>
          <w:sz w:val="24"/>
          <w:szCs w:val="24"/>
        </w:rPr>
        <w:t>202</w:t>
      </w:r>
      <w:r w:rsidR="00E06881">
        <w:rPr>
          <w:rFonts w:ascii="Times New Roman" w:hAnsi="Times New Roman" w:cs="Times New Roman"/>
          <w:sz w:val="24"/>
          <w:szCs w:val="24"/>
        </w:rPr>
        <w:t>5</w:t>
      </w:r>
      <w:r w:rsidR="007D4B96" w:rsidRPr="00E06881">
        <w:rPr>
          <w:rFonts w:ascii="Times New Roman" w:hAnsi="Times New Roman" w:cs="Times New Roman"/>
          <w:sz w:val="24"/>
          <w:szCs w:val="24"/>
        </w:rPr>
        <w:t>. godin</w:t>
      </w:r>
      <w:r w:rsidR="004508B0" w:rsidRPr="00E06881">
        <w:rPr>
          <w:rFonts w:ascii="Times New Roman" w:hAnsi="Times New Roman" w:cs="Times New Roman"/>
          <w:sz w:val="24"/>
          <w:szCs w:val="24"/>
        </w:rPr>
        <w:t>e</w:t>
      </w:r>
      <w:r w:rsidR="007D4B96" w:rsidRPr="00E06881">
        <w:rPr>
          <w:rFonts w:ascii="Times New Roman" w:hAnsi="Times New Roman" w:cs="Times New Roman"/>
          <w:sz w:val="24"/>
          <w:szCs w:val="24"/>
        </w:rPr>
        <w:t xml:space="preserve"> iznose </w:t>
      </w:r>
      <w:r w:rsidR="00E06881">
        <w:rPr>
          <w:rFonts w:ascii="Times New Roman" w:hAnsi="Times New Roman" w:cs="Times New Roman"/>
          <w:sz w:val="24"/>
          <w:szCs w:val="24"/>
        </w:rPr>
        <w:t>385,40</w:t>
      </w:r>
      <w:r w:rsidR="004508B0" w:rsidRPr="00E06881">
        <w:rPr>
          <w:rFonts w:ascii="Times New Roman" w:hAnsi="Times New Roman" w:cs="Times New Roman"/>
          <w:sz w:val="24"/>
          <w:szCs w:val="24"/>
        </w:rPr>
        <w:t xml:space="preserve"> eura</w:t>
      </w:r>
      <w:r w:rsidR="007D4B96" w:rsidRPr="00E06881">
        <w:rPr>
          <w:rFonts w:ascii="Times New Roman" w:hAnsi="Times New Roman" w:cs="Times New Roman"/>
          <w:sz w:val="24"/>
          <w:szCs w:val="24"/>
        </w:rPr>
        <w:t>.</w:t>
      </w:r>
      <w:r w:rsidR="00117791" w:rsidRPr="00E06881">
        <w:rPr>
          <w:rFonts w:ascii="Times New Roman" w:hAnsi="Times New Roman" w:cs="Times New Roman"/>
          <w:sz w:val="24"/>
          <w:szCs w:val="24"/>
        </w:rPr>
        <w:t xml:space="preserve"> </w:t>
      </w:r>
      <w:r w:rsidR="007D4B96" w:rsidRPr="00E06881">
        <w:rPr>
          <w:rFonts w:ascii="Times New Roman" w:hAnsi="Times New Roman" w:cs="Times New Roman"/>
          <w:sz w:val="24"/>
          <w:szCs w:val="24"/>
        </w:rPr>
        <w:t>I</w:t>
      </w:r>
      <w:r w:rsidR="00117791" w:rsidRPr="00E06881">
        <w:rPr>
          <w:rFonts w:ascii="Times New Roman" w:hAnsi="Times New Roman" w:cs="Times New Roman"/>
          <w:sz w:val="24"/>
          <w:szCs w:val="24"/>
        </w:rPr>
        <w:t xml:space="preserve">skorištenje iznosi </w:t>
      </w:r>
      <w:r w:rsidR="00E06881">
        <w:rPr>
          <w:rFonts w:ascii="Times New Roman" w:hAnsi="Times New Roman" w:cs="Times New Roman"/>
          <w:sz w:val="24"/>
          <w:szCs w:val="24"/>
        </w:rPr>
        <w:t>41,44</w:t>
      </w:r>
      <w:r w:rsidR="00117791" w:rsidRPr="00E06881">
        <w:rPr>
          <w:rFonts w:ascii="Times New Roman" w:hAnsi="Times New Roman" w:cs="Times New Roman"/>
          <w:sz w:val="24"/>
          <w:szCs w:val="24"/>
        </w:rPr>
        <w:t xml:space="preserve">% u odnosu na Financijski plan, a u odnosu na prošlogodišnje razdoblje iskorištenje je </w:t>
      </w:r>
      <w:r w:rsidR="004508B0" w:rsidRPr="00E06881">
        <w:rPr>
          <w:rFonts w:ascii="Times New Roman" w:hAnsi="Times New Roman" w:cs="Times New Roman"/>
          <w:sz w:val="24"/>
          <w:szCs w:val="24"/>
        </w:rPr>
        <w:t xml:space="preserve">veće za </w:t>
      </w:r>
      <w:r w:rsidR="00E06881">
        <w:rPr>
          <w:rFonts w:ascii="Times New Roman" w:hAnsi="Times New Roman" w:cs="Times New Roman"/>
          <w:sz w:val="24"/>
          <w:szCs w:val="24"/>
        </w:rPr>
        <w:t>17,25</w:t>
      </w:r>
      <w:r w:rsidR="004508B0" w:rsidRPr="00E06881">
        <w:rPr>
          <w:rFonts w:ascii="Times New Roman" w:hAnsi="Times New Roman" w:cs="Times New Roman"/>
          <w:sz w:val="24"/>
          <w:szCs w:val="24"/>
        </w:rPr>
        <w:t>%.</w:t>
      </w:r>
    </w:p>
    <w:p w14:paraId="2DCB7A31" w14:textId="4D992BD5" w:rsidR="00C51A89" w:rsidRPr="00BD5C73" w:rsidRDefault="006048A1" w:rsidP="00BD5C73">
      <w:pPr>
        <w:pStyle w:val="Odlomakpopisa"/>
        <w:numPr>
          <w:ilvl w:val="0"/>
          <w:numId w:val="1"/>
        </w:numPr>
        <w:spacing w:after="0" w:line="276" w:lineRule="auto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4322">
        <w:rPr>
          <w:rFonts w:ascii="Times New Roman" w:hAnsi="Times New Roman" w:cs="Times New Roman"/>
          <w:b/>
          <w:bCs/>
          <w:sz w:val="24"/>
          <w:szCs w:val="24"/>
        </w:rPr>
        <w:t>Naknade građanima i kućanstvima</w:t>
      </w:r>
      <w:r w:rsidRPr="00794322">
        <w:rPr>
          <w:rFonts w:ascii="Times New Roman" w:hAnsi="Times New Roman" w:cs="Times New Roman"/>
          <w:sz w:val="24"/>
          <w:szCs w:val="24"/>
        </w:rPr>
        <w:t xml:space="preserve"> se odnose na isplatu džeparca i ostalih plaćanja u naravi za korisnike </w:t>
      </w:r>
      <w:r w:rsidR="00870ACA">
        <w:rPr>
          <w:rFonts w:ascii="Times New Roman" w:hAnsi="Times New Roman" w:cs="Times New Roman"/>
          <w:sz w:val="24"/>
          <w:szCs w:val="24"/>
        </w:rPr>
        <w:t>Ustanove</w:t>
      </w:r>
      <w:r w:rsidRPr="00794322">
        <w:rPr>
          <w:rFonts w:ascii="Times New Roman" w:hAnsi="Times New Roman" w:cs="Times New Roman"/>
          <w:sz w:val="24"/>
          <w:szCs w:val="24"/>
        </w:rPr>
        <w:t>,</w:t>
      </w:r>
      <w:r w:rsidR="004508B0">
        <w:rPr>
          <w:rFonts w:ascii="Times New Roman" w:hAnsi="Times New Roman" w:cs="Times New Roman"/>
          <w:sz w:val="24"/>
          <w:szCs w:val="24"/>
        </w:rPr>
        <w:t xml:space="preserve"> a iznosi </w:t>
      </w:r>
      <w:r w:rsidR="00E06881">
        <w:rPr>
          <w:rFonts w:ascii="Times New Roman" w:hAnsi="Times New Roman" w:cs="Times New Roman"/>
          <w:sz w:val="24"/>
          <w:szCs w:val="24"/>
        </w:rPr>
        <w:t>11.676,07</w:t>
      </w:r>
      <w:r w:rsidR="004508B0">
        <w:rPr>
          <w:rFonts w:ascii="Times New Roman" w:hAnsi="Times New Roman" w:cs="Times New Roman"/>
          <w:sz w:val="24"/>
          <w:szCs w:val="24"/>
        </w:rPr>
        <w:t xml:space="preserve"> eura.</w:t>
      </w:r>
      <w:r w:rsidRPr="00794322">
        <w:rPr>
          <w:rFonts w:ascii="Times New Roman" w:hAnsi="Times New Roman" w:cs="Times New Roman"/>
          <w:sz w:val="24"/>
          <w:szCs w:val="24"/>
        </w:rPr>
        <w:t xml:space="preserve"> </w:t>
      </w:r>
      <w:r w:rsidR="004508B0">
        <w:rPr>
          <w:rFonts w:ascii="Times New Roman" w:hAnsi="Times New Roman" w:cs="Times New Roman"/>
          <w:sz w:val="24"/>
          <w:szCs w:val="24"/>
        </w:rPr>
        <w:t>I</w:t>
      </w:r>
      <w:r w:rsidRPr="00794322">
        <w:rPr>
          <w:rFonts w:ascii="Times New Roman" w:hAnsi="Times New Roman" w:cs="Times New Roman"/>
          <w:sz w:val="24"/>
          <w:szCs w:val="24"/>
        </w:rPr>
        <w:t>skorištenje u odnosu na Financijski plan 202</w:t>
      </w:r>
      <w:r w:rsidR="00E06881">
        <w:rPr>
          <w:rFonts w:ascii="Times New Roman" w:hAnsi="Times New Roman" w:cs="Times New Roman"/>
          <w:sz w:val="24"/>
          <w:szCs w:val="24"/>
        </w:rPr>
        <w:t>5</w:t>
      </w:r>
      <w:r w:rsidRPr="00794322">
        <w:rPr>
          <w:rFonts w:ascii="Times New Roman" w:hAnsi="Times New Roman" w:cs="Times New Roman"/>
          <w:sz w:val="24"/>
          <w:szCs w:val="24"/>
        </w:rPr>
        <w:t xml:space="preserve">. iznosi </w:t>
      </w:r>
      <w:r w:rsidR="005E27BA">
        <w:rPr>
          <w:rFonts w:ascii="Times New Roman" w:hAnsi="Times New Roman" w:cs="Times New Roman"/>
          <w:sz w:val="24"/>
          <w:szCs w:val="24"/>
        </w:rPr>
        <w:t>6</w:t>
      </w:r>
      <w:r w:rsidR="00E06881">
        <w:rPr>
          <w:rFonts w:ascii="Times New Roman" w:hAnsi="Times New Roman" w:cs="Times New Roman"/>
          <w:sz w:val="24"/>
          <w:szCs w:val="24"/>
        </w:rPr>
        <w:t>3</w:t>
      </w:r>
      <w:r w:rsidR="005E27BA">
        <w:rPr>
          <w:rFonts w:ascii="Times New Roman" w:hAnsi="Times New Roman" w:cs="Times New Roman"/>
          <w:sz w:val="24"/>
          <w:szCs w:val="24"/>
        </w:rPr>
        <w:t>,8</w:t>
      </w:r>
      <w:r w:rsidR="00E06881">
        <w:rPr>
          <w:rFonts w:ascii="Times New Roman" w:hAnsi="Times New Roman" w:cs="Times New Roman"/>
          <w:sz w:val="24"/>
          <w:szCs w:val="24"/>
        </w:rPr>
        <w:t>0</w:t>
      </w:r>
      <w:r w:rsidRPr="00794322">
        <w:rPr>
          <w:rFonts w:ascii="Times New Roman" w:hAnsi="Times New Roman" w:cs="Times New Roman"/>
          <w:sz w:val="24"/>
          <w:szCs w:val="24"/>
        </w:rPr>
        <w:t>%,</w:t>
      </w:r>
      <w:r w:rsidR="00DE61F6" w:rsidRPr="00794322">
        <w:rPr>
          <w:rFonts w:ascii="Times New Roman" w:hAnsi="Times New Roman" w:cs="Times New Roman"/>
          <w:sz w:val="24"/>
          <w:szCs w:val="24"/>
        </w:rPr>
        <w:t xml:space="preserve"> ali iskorištenje u odnosu na </w:t>
      </w:r>
      <w:r w:rsidR="004508B0">
        <w:rPr>
          <w:rFonts w:ascii="Times New Roman" w:hAnsi="Times New Roman" w:cs="Times New Roman"/>
          <w:sz w:val="24"/>
          <w:szCs w:val="24"/>
        </w:rPr>
        <w:t>isto razdoblje prošle godine</w:t>
      </w:r>
      <w:r w:rsidR="00DE61F6" w:rsidRPr="00794322">
        <w:rPr>
          <w:rFonts w:ascii="Times New Roman" w:hAnsi="Times New Roman" w:cs="Times New Roman"/>
          <w:sz w:val="24"/>
          <w:szCs w:val="24"/>
        </w:rPr>
        <w:t xml:space="preserve"> je veće za </w:t>
      </w:r>
      <w:r w:rsidR="00E06881">
        <w:rPr>
          <w:rFonts w:ascii="Times New Roman" w:hAnsi="Times New Roman" w:cs="Times New Roman"/>
          <w:sz w:val="24"/>
          <w:szCs w:val="24"/>
        </w:rPr>
        <w:t>37,64</w:t>
      </w:r>
      <w:r w:rsidR="00DE61F6" w:rsidRPr="00794322">
        <w:rPr>
          <w:rFonts w:ascii="Times New Roman" w:hAnsi="Times New Roman" w:cs="Times New Roman"/>
          <w:sz w:val="24"/>
          <w:szCs w:val="24"/>
        </w:rPr>
        <w:t>%</w:t>
      </w:r>
      <w:r w:rsidR="005E27BA">
        <w:rPr>
          <w:rFonts w:ascii="Times New Roman" w:hAnsi="Times New Roman" w:cs="Times New Roman"/>
          <w:sz w:val="24"/>
          <w:szCs w:val="24"/>
        </w:rPr>
        <w:t xml:space="preserve"> (značajnije povećanje bazirano na broju korisnika koji ostvaruju naknadu za osobne potrebe</w:t>
      </w:r>
      <w:r w:rsidR="00E06881">
        <w:rPr>
          <w:rFonts w:ascii="Times New Roman" w:hAnsi="Times New Roman" w:cs="Times New Roman"/>
          <w:sz w:val="24"/>
          <w:szCs w:val="24"/>
        </w:rPr>
        <w:t xml:space="preserve"> – uz povećanje osnovice za obračun naknade od 01.01.2025. godine</w:t>
      </w:r>
      <w:r w:rsidR="005E27BA">
        <w:rPr>
          <w:rFonts w:ascii="Times New Roman" w:hAnsi="Times New Roman" w:cs="Times New Roman"/>
          <w:sz w:val="24"/>
          <w:szCs w:val="24"/>
        </w:rPr>
        <w:t>, ali i skupljih naknada u naravi – izleti, putovanja, rekreacijske usluge).</w:t>
      </w:r>
    </w:p>
    <w:p w14:paraId="187A7D1C" w14:textId="0D561EE7" w:rsidR="00DE61F6" w:rsidRDefault="00DE61F6" w:rsidP="00F734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1F6">
        <w:rPr>
          <w:rFonts w:ascii="Times New Roman" w:hAnsi="Times New Roman" w:cs="Times New Roman"/>
          <w:b/>
          <w:bCs/>
          <w:sz w:val="24"/>
          <w:szCs w:val="24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4508B0">
        <w:rPr>
          <w:rFonts w:ascii="Times New Roman" w:hAnsi="Times New Roman" w:cs="Times New Roman"/>
          <w:sz w:val="24"/>
          <w:szCs w:val="24"/>
        </w:rPr>
        <w:t>realizirani djelomično iz donacijskih sredstava (IF:61), a dijelom iz proračunskih sredstava (IF:11), i to:</w:t>
      </w:r>
    </w:p>
    <w:p w14:paraId="62EFBB40" w14:textId="43A78AF5" w:rsidR="00E06881" w:rsidRPr="00E06881" w:rsidRDefault="005E27BA" w:rsidP="00F73405">
      <w:pPr>
        <w:pStyle w:val="Odlomakpopis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405">
        <w:rPr>
          <w:rFonts w:ascii="Times New Roman" w:hAnsi="Times New Roman" w:cs="Times New Roman"/>
          <w:b/>
          <w:bCs/>
          <w:sz w:val="24"/>
          <w:szCs w:val="24"/>
        </w:rPr>
        <w:t>Uređaji, strojevi i oprema za ostale namjene</w:t>
      </w:r>
      <w:r w:rsidR="00E06881">
        <w:rPr>
          <w:rFonts w:ascii="Times New Roman" w:hAnsi="Times New Roman" w:cs="Times New Roman"/>
          <w:b/>
          <w:bCs/>
          <w:sz w:val="24"/>
          <w:szCs w:val="24"/>
        </w:rPr>
        <w:t xml:space="preserve"> (4227) </w:t>
      </w:r>
      <w:r w:rsidR="00E06881">
        <w:rPr>
          <w:rFonts w:ascii="Times New Roman" w:hAnsi="Times New Roman" w:cs="Times New Roman"/>
          <w:sz w:val="24"/>
          <w:szCs w:val="24"/>
        </w:rPr>
        <w:t>u iznosu od 7.982,55 eura</w:t>
      </w:r>
    </w:p>
    <w:p w14:paraId="066606B7" w14:textId="2AF687EB" w:rsidR="005E27BA" w:rsidRDefault="005E27BA" w:rsidP="00E06881">
      <w:pPr>
        <w:pStyle w:val="Odlomakpopisa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405">
        <w:rPr>
          <w:rFonts w:ascii="Times New Roman" w:hAnsi="Times New Roman" w:cs="Times New Roman"/>
          <w:sz w:val="24"/>
          <w:szCs w:val="24"/>
        </w:rPr>
        <w:t xml:space="preserve">iznos od </w:t>
      </w:r>
      <w:r w:rsidR="00E06881">
        <w:rPr>
          <w:rFonts w:ascii="Times New Roman" w:hAnsi="Times New Roman" w:cs="Times New Roman"/>
          <w:sz w:val="24"/>
          <w:szCs w:val="24"/>
        </w:rPr>
        <w:t>708,85</w:t>
      </w:r>
      <w:r w:rsidR="00F73405" w:rsidRPr="00F73405">
        <w:rPr>
          <w:rFonts w:ascii="Times New Roman" w:hAnsi="Times New Roman" w:cs="Times New Roman"/>
          <w:sz w:val="24"/>
          <w:szCs w:val="24"/>
        </w:rPr>
        <w:t xml:space="preserve"> eura se odnosi na </w:t>
      </w:r>
      <w:r w:rsidR="00F73405">
        <w:rPr>
          <w:rFonts w:ascii="Times New Roman" w:hAnsi="Times New Roman" w:cs="Times New Roman"/>
          <w:sz w:val="24"/>
          <w:szCs w:val="24"/>
        </w:rPr>
        <w:t>realiziranu nabavu</w:t>
      </w:r>
      <w:r w:rsidR="00F73405" w:rsidRPr="00F73405">
        <w:rPr>
          <w:rFonts w:ascii="Times New Roman" w:hAnsi="Times New Roman" w:cs="Times New Roman"/>
          <w:sz w:val="24"/>
          <w:szCs w:val="24"/>
        </w:rPr>
        <w:t xml:space="preserve"> namještaja za smještaj korisnika Ustanove</w:t>
      </w:r>
      <w:r w:rsidR="00F73405">
        <w:rPr>
          <w:rFonts w:ascii="Times New Roman" w:hAnsi="Times New Roman" w:cs="Times New Roman"/>
          <w:sz w:val="24"/>
          <w:szCs w:val="24"/>
        </w:rPr>
        <w:t xml:space="preserve">, a plaćanje je realizirano iz </w:t>
      </w:r>
      <w:r w:rsidR="00E06881">
        <w:rPr>
          <w:rFonts w:ascii="Times New Roman" w:hAnsi="Times New Roman" w:cs="Times New Roman"/>
          <w:sz w:val="24"/>
          <w:szCs w:val="24"/>
        </w:rPr>
        <w:t>donacijskih</w:t>
      </w:r>
      <w:r w:rsidR="00F73405">
        <w:rPr>
          <w:rFonts w:ascii="Times New Roman" w:hAnsi="Times New Roman" w:cs="Times New Roman"/>
          <w:sz w:val="24"/>
          <w:szCs w:val="24"/>
        </w:rPr>
        <w:t xml:space="preserve"> sredstava.</w:t>
      </w:r>
    </w:p>
    <w:p w14:paraId="16A4B7B1" w14:textId="41995DE7" w:rsidR="00E06881" w:rsidRPr="00F73405" w:rsidRDefault="00E06881" w:rsidP="00E06881">
      <w:pPr>
        <w:pStyle w:val="Odlomakpopisa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od 7.273,70 eura se odnosi na opremanje stana za organizirano stanovanje korisnika uz sveobuhvatnu podršku</w:t>
      </w:r>
    </w:p>
    <w:p w14:paraId="2F4ED1E8" w14:textId="77777777" w:rsidR="005E27BA" w:rsidRDefault="005E27BA" w:rsidP="005E2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F9F4B" w14:textId="77777777" w:rsidR="007C3E8B" w:rsidRDefault="007C3E8B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0F4BF" w14:textId="58C8C192" w:rsidR="007C3E8B" w:rsidRPr="00977A5C" w:rsidRDefault="007C3E8B" w:rsidP="00977A5C">
      <w:pPr>
        <w:pStyle w:val="Odlomakpopisa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A5C">
        <w:rPr>
          <w:rFonts w:ascii="Times New Roman" w:hAnsi="Times New Roman" w:cs="Times New Roman"/>
          <w:sz w:val="24"/>
          <w:szCs w:val="24"/>
        </w:rPr>
        <w:t>RAČUN PRIHODA I RASHODA PO IZVORIMA FINANCIRANJA</w:t>
      </w:r>
    </w:p>
    <w:p w14:paraId="5893C814" w14:textId="10282EA3" w:rsidR="007C3E8B" w:rsidRDefault="007C3E8B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39AE4" w14:textId="77777777" w:rsidR="004508B0" w:rsidRDefault="007C3E8B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navedenom </w:t>
      </w:r>
      <w:r w:rsidR="00BD5C73">
        <w:rPr>
          <w:rFonts w:ascii="Times New Roman" w:hAnsi="Times New Roman" w:cs="Times New Roman"/>
          <w:sz w:val="24"/>
          <w:szCs w:val="24"/>
        </w:rPr>
        <w:t>djelu izvještaja</w:t>
      </w:r>
      <w:r>
        <w:rPr>
          <w:rFonts w:ascii="Times New Roman" w:hAnsi="Times New Roman" w:cs="Times New Roman"/>
          <w:sz w:val="24"/>
          <w:szCs w:val="24"/>
        </w:rPr>
        <w:t xml:space="preserve"> su prikazani prihodi i rashodi po izvorima financiranja, koji su prethodno objašnjeni po ekonomskoj klasifikaciji, odnosno po računima iz računskog plana. </w:t>
      </w:r>
    </w:p>
    <w:p w14:paraId="1E206A59" w14:textId="77777777" w:rsidR="004508B0" w:rsidRDefault="004508B0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1D0D8" w14:textId="6D1A1EE7" w:rsidR="007C3E8B" w:rsidRDefault="007C3E8B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financiranja su:</w:t>
      </w:r>
    </w:p>
    <w:p w14:paraId="20CE6D2A" w14:textId="4C4F4338" w:rsidR="007C3E8B" w:rsidRDefault="007C3E8B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B9">
        <w:rPr>
          <w:rFonts w:ascii="Times New Roman" w:hAnsi="Times New Roman" w:cs="Times New Roman"/>
          <w:b/>
          <w:bCs/>
          <w:sz w:val="24"/>
          <w:szCs w:val="24"/>
        </w:rPr>
        <w:t>IF:11</w:t>
      </w:r>
      <w:r>
        <w:rPr>
          <w:rFonts w:ascii="Times New Roman" w:hAnsi="Times New Roman" w:cs="Times New Roman"/>
          <w:sz w:val="24"/>
          <w:szCs w:val="24"/>
        </w:rPr>
        <w:t xml:space="preserve"> – proračunski prihodi planirani za izvršenje iz nadležnog proračuna</w:t>
      </w:r>
      <w:r w:rsidR="006F5F5E">
        <w:rPr>
          <w:rFonts w:ascii="Times New Roman" w:hAnsi="Times New Roman" w:cs="Times New Roman"/>
          <w:sz w:val="24"/>
          <w:szCs w:val="24"/>
        </w:rPr>
        <w:t xml:space="preserve">, te su odobreni </w:t>
      </w:r>
      <w:r w:rsidR="00BD5C73">
        <w:rPr>
          <w:rFonts w:ascii="Times New Roman" w:hAnsi="Times New Roman" w:cs="Times New Roman"/>
          <w:sz w:val="24"/>
          <w:szCs w:val="24"/>
        </w:rPr>
        <w:t>od strane</w:t>
      </w:r>
      <w:r w:rsidR="006F5F5E">
        <w:rPr>
          <w:rFonts w:ascii="Times New Roman" w:hAnsi="Times New Roman" w:cs="Times New Roman"/>
          <w:sz w:val="24"/>
          <w:szCs w:val="24"/>
        </w:rPr>
        <w:t xml:space="preserve"> </w:t>
      </w:r>
      <w:r w:rsidR="00BD5C73">
        <w:rPr>
          <w:rFonts w:ascii="Times New Roman" w:hAnsi="Times New Roman" w:cs="Times New Roman"/>
          <w:sz w:val="24"/>
          <w:szCs w:val="24"/>
        </w:rPr>
        <w:t>Ministarstva rada, mirovinskoga sustava, obitelji i socijalne politike</w:t>
      </w:r>
    </w:p>
    <w:p w14:paraId="6BDAA4BD" w14:textId="17D28826" w:rsidR="007C3E8B" w:rsidRDefault="007C3E8B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B9">
        <w:rPr>
          <w:rFonts w:ascii="Times New Roman" w:hAnsi="Times New Roman" w:cs="Times New Roman"/>
          <w:b/>
          <w:bCs/>
          <w:sz w:val="24"/>
          <w:szCs w:val="24"/>
        </w:rPr>
        <w:t>IF:43</w:t>
      </w:r>
      <w:r>
        <w:rPr>
          <w:rFonts w:ascii="Times New Roman" w:hAnsi="Times New Roman" w:cs="Times New Roman"/>
          <w:sz w:val="24"/>
          <w:szCs w:val="24"/>
        </w:rPr>
        <w:t xml:space="preserve"> – prihodi za posebne namjene, a uključuje naplaćene participacije za smještaj korisnika</w:t>
      </w:r>
    </w:p>
    <w:p w14:paraId="5DB2A9C0" w14:textId="177C6B0D" w:rsidR="00742BB2" w:rsidRDefault="00742BB2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IF:52 </w:t>
      </w:r>
      <w:r>
        <w:rPr>
          <w:rFonts w:ascii="Times New Roman" w:hAnsi="Times New Roman" w:cs="Times New Roman"/>
          <w:sz w:val="24"/>
          <w:szCs w:val="24"/>
        </w:rPr>
        <w:t>– ostale pomoći (prihodi od Hrvatskog zavoda za zapošljavanje za financiranje plaća pripravnika)</w:t>
      </w:r>
    </w:p>
    <w:p w14:paraId="37A5D866" w14:textId="27A08DDD" w:rsidR="00F73405" w:rsidRPr="00F73405" w:rsidRDefault="00F73405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IF:58 – </w:t>
      </w:r>
      <w:r>
        <w:rPr>
          <w:rFonts w:ascii="Times New Roman" w:hAnsi="Times New Roman" w:cs="Times New Roman"/>
          <w:sz w:val="24"/>
          <w:szCs w:val="24"/>
        </w:rPr>
        <w:t>razvoj socijalnih usluga u zajednici, a odnosi se na sredstva namijenjena za isplatu plaća obiteljskim suradnicima i voditeljima mjere intenzivne stručne pomoći i nadzora, osigurana iz Nacionalnog plana oporavka i otpornosti 2021.-2026.</w:t>
      </w:r>
    </w:p>
    <w:p w14:paraId="506622AF" w14:textId="506D6353" w:rsidR="00AE44B9" w:rsidRDefault="00AE44B9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B9">
        <w:rPr>
          <w:rFonts w:ascii="Times New Roman" w:hAnsi="Times New Roman" w:cs="Times New Roman"/>
          <w:b/>
          <w:bCs/>
          <w:sz w:val="24"/>
          <w:szCs w:val="24"/>
        </w:rPr>
        <w:t>IF:61</w:t>
      </w:r>
      <w:r>
        <w:rPr>
          <w:rFonts w:ascii="Times New Roman" w:hAnsi="Times New Roman" w:cs="Times New Roman"/>
          <w:sz w:val="24"/>
          <w:szCs w:val="24"/>
        </w:rPr>
        <w:t xml:space="preserve"> – prihodi od primljenih donacija pravnih i fizičkih osoba (</w:t>
      </w:r>
      <w:r w:rsidR="00965059">
        <w:rPr>
          <w:rFonts w:ascii="Times New Roman" w:hAnsi="Times New Roman" w:cs="Times New Roman"/>
          <w:sz w:val="24"/>
          <w:szCs w:val="24"/>
        </w:rPr>
        <w:t xml:space="preserve">uključuje </w:t>
      </w:r>
      <w:r>
        <w:rPr>
          <w:rFonts w:ascii="Times New Roman" w:hAnsi="Times New Roman" w:cs="Times New Roman"/>
          <w:sz w:val="24"/>
          <w:szCs w:val="24"/>
        </w:rPr>
        <w:t>namjensk</w:t>
      </w:r>
      <w:r w:rsidR="0096505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nenamjensk</w:t>
      </w:r>
      <w:r w:rsidR="00965059">
        <w:rPr>
          <w:rFonts w:ascii="Times New Roman" w:hAnsi="Times New Roman" w:cs="Times New Roman"/>
          <w:sz w:val="24"/>
          <w:szCs w:val="24"/>
        </w:rPr>
        <w:t>e donacije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F885201" w14:textId="7BBEA496" w:rsidR="00965059" w:rsidRDefault="00965059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CFF7C" w14:textId="5FB1C21E" w:rsidR="00965059" w:rsidRPr="00CF6D9B" w:rsidRDefault="00965059" w:rsidP="00DE6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D9B">
        <w:rPr>
          <w:rFonts w:ascii="Times New Roman" w:hAnsi="Times New Roman" w:cs="Times New Roman"/>
          <w:b/>
          <w:bCs/>
          <w:sz w:val="24"/>
          <w:szCs w:val="24"/>
        </w:rPr>
        <w:t>IZVOR FINANCIRANJA 11 – PRORAČUNSKI PRIHODI I RASHODI</w:t>
      </w:r>
    </w:p>
    <w:p w14:paraId="262E921C" w14:textId="77C8B86C" w:rsidR="00965059" w:rsidRDefault="00965059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iz nadležnog proračuna </w:t>
      </w:r>
      <w:r w:rsidR="004A2541">
        <w:rPr>
          <w:rFonts w:ascii="Times New Roman" w:hAnsi="Times New Roman" w:cs="Times New Roman"/>
          <w:sz w:val="24"/>
          <w:szCs w:val="24"/>
        </w:rPr>
        <w:t xml:space="preserve">iznose </w:t>
      </w:r>
      <w:r w:rsidR="00E06881">
        <w:rPr>
          <w:rFonts w:ascii="Times New Roman" w:hAnsi="Times New Roman" w:cs="Times New Roman"/>
          <w:sz w:val="24"/>
          <w:szCs w:val="24"/>
        </w:rPr>
        <w:t>395.320,25</w:t>
      </w:r>
      <w:r w:rsidR="004A2541">
        <w:rPr>
          <w:rFonts w:ascii="Times New Roman" w:hAnsi="Times New Roman" w:cs="Times New Roman"/>
          <w:sz w:val="24"/>
          <w:szCs w:val="24"/>
        </w:rPr>
        <w:t xml:space="preserve"> eura</w:t>
      </w:r>
      <w:r w:rsidR="00E06881">
        <w:rPr>
          <w:rFonts w:ascii="Times New Roman" w:hAnsi="Times New Roman" w:cs="Times New Roman"/>
          <w:sz w:val="24"/>
          <w:szCs w:val="24"/>
        </w:rPr>
        <w:t xml:space="preserve"> (iskorištenje plana 44,88%)</w:t>
      </w:r>
    </w:p>
    <w:p w14:paraId="25011E54" w14:textId="36B605C1" w:rsidR="004A2541" w:rsidRDefault="004A2541" w:rsidP="00B25E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</w:t>
      </w:r>
      <w:r w:rsidR="00897823">
        <w:rPr>
          <w:rFonts w:ascii="Times New Roman" w:hAnsi="Times New Roman" w:cs="Times New Roman"/>
          <w:sz w:val="24"/>
          <w:szCs w:val="24"/>
        </w:rPr>
        <w:t xml:space="preserve"> iz nadležnog proračuna iznose </w:t>
      </w:r>
      <w:r w:rsidR="00E06881">
        <w:rPr>
          <w:rFonts w:ascii="Times New Roman" w:hAnsi="Times New Roman" w:cs="Times New Roman"/>
          <w:sz w:val="24"/>
          <w:szCs w:val="24"/>
        </w:rPr>
        <w:t>457.334,54</w:t>
      </w:r>
      <w:r w:rsidR="00897823">
        <w:rPr>
          <w:rFonts w:ascii="Times New Roman" w:hAnsi="Times New Roman" w:cs="Times New Roman"/>
          <w:sz w:val="24"/>
          <w:szCs w:val="24"/>
        </w:rPr>
        <w:t xml:space="preserve"> eura</w:t>
      </w:r>
      <w:r w:rsidR="00E06881">
        <w:rPr>
          <w:rFonts w:ascii="Times New Roman" w:hAnsi="Times New Roman" w:cs="Times New Roman"/>
          <w:sz w:val="24"/>
          <w:szCs w:val="24"/>
        </w:rPr>
        <w:t xml:space="preserve"> (iskorištenje plana 51,92%)</w:t>
      </w:r>
    </w:p>
    <w:p w14:paraId="3948A761" w14:textId="5E56FC63" w:rsidR="00B44EA9" w:rsidRDefault="00E06881" w:rsidP="00B25E1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Manjak prihoda</w:t>
      </w:r>
      <w:r w:rsidR="00B44EA9">
        <w:rPr>
          <w:rFonts w:ascii="Times New Roman" w:hAnsi="Times New Roman" w:cs="Times New Roman"/>
          <w:sz w:val="24"/>
          <w:szCs w:val="24"/>
        </w:rPr>
        <w:t xml:space="preserve"> na IF:11</w:t>
      </w:r>
      <w:r w:rsidR="00F73405">
        <w:rPr>
          <w:rFonts w:ascii="Times New Roman" w:hAnsi="Times New Roman" w:cs="Times New Roman"/>
          <w:sz w:val="24"/>
          <w:szCs w:val="24"/>
        </w:rPr>
        <w:t xml:space="preserve"> iznosi</w:t>
      </w:r>
      <w:r w:rsidR="00B44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F7340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014</w:t>
      </w:r>
      <w:r w:rsidR="00F734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="00F73405">
        <w:rPr>
          <w:rFonts w:ascii="Times New Roman" w:hAnsi="Times New Roman" w:cs="Times New Roman"/>
          <w:sz w:val="24"/>
          <w:szCs w:val="24"/>
        </w:rPr>
        <w:t>9</w:t>
      </w:r>
      <w:r w:rsidR="00B44EA9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(nastaje zbog promjene računovodstvene metodologije od 01.01.2025. , uključeni su i rashodi za razdoblje 12/2024</w:t>
      </w:r>
      <w:r w:rsidR="00D70E83">
        <w:rPr>
          <w:rFonts w:ascii="Times New Roman" w:hAnsi="Times New Roman" w:cs="Times New Roman"/>
          <w:sz w:val="24"/>
          <w:szCs w:val="24"/>
        </w:rPr>
        <w:t>).</w:t>
      </w:r>
    </w:p>
    <w:p w14:paraId="6796C4CE" w14:textId="77777777" w:rsidR="00E06881" w:rsidRDefault="00E068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25C28D7" w14:textId="2F6C44C3" w:rsidR="000450C2" w:rsidRPr="00CF6D9B" w:rsidRDefault="000450C2" w:rsidP="00B25E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D9B">
        <w:rPr>
          <w:rFonts w:ascii="Times New Roman" w:hAnsi="Times New Roman" w:cs="Times New Roman"/>
          <w:b/>
          <w:bCs/>
          <w:sz w:val="24"/>
          <w:szCs w:val="24"/>
        </w:rPr>
        <w:lastRenderedPageBreak/>
        <w:t>IZVOR FINANCIRANJA 43 – PRIHODI ZA POSEBNE NAMJENE</w:t>
      </w:r>
    </w:p>
    <w:p w14:paraId="455097A7" w14:textId="6134F753" w:rsidR="00742BB2" w:rsidRDefault="004A2541" w:rsidP="00B25E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prihodi</w:t>
      </w:r>
      <w:r w:rsidR="00D70E83">
        <w:rPr>
          <w:rFonts w:ascii="Times New Roman" w:hAnsi="Times New Roman" w:cs="Times New Roman"/>
          <w:sz w:val="24"/>
          <w:szCs w:val="24"/>
        </w:rPr>
        <w:t xml:space="preserve"> od uplaćenih participacija za smještaj korisnika</w:t>
      </w:r>
      <w:r>
        <w:rPr>
          <w:rFonts w:ascii="Times New Roman" w:hAnsi="Times New Roman" w:cs="Times New Roman"/>
          <w:sz w:val="24"/>
          <w:szCs w:val="24"/>
        </w:rPr>
        <w:t xml:space="preserve"> u promatranom razdoblju 202</w:t>
      </w:r>
      <w:r w:rsidR="00D70E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iznose </w:t>
      </w:r>
      <w:r w:rsidR="00D70E83">
        <w:rPr>
          <w:rFonts w:ascii="Times New Roman" w:hAnsi="Times New Roman" w:cs="Times New Roman"/>
          <w:sz w:val="24"/>
          <w:szCs w:val="24"/>
        </w:rPr>
        <w:t>800,00</w:t>
      </w:r>
      <w:r>
        <w:rPr>
          <w:rFonts w:ascii="Times New Roman" w:hAnsi="Times New Roman" w:cs="Times New Roman"/>
          <w:sz w:val="24"/>
          <w:szCs w:val="24"/>
        </w:rPr>
        <w:t xml:space="preserve"> eura. N</w:t>
      </w:r>
      <w:r w:rsidR="00D70E83">
        <w:rPr>
          <w:rFonts w:ascii="Times New Roman" w:hAnsi="Times New Roman" w:cs="Times New Roman"/>
          <w:sz w:val="24"/>
          <w:szCs w:val="24"/>
        </w:rPr>
        <w:t xml:space="preserve">avedeni iznos je uplaćen </w:t>
      </w:r>
      <w:r>
        <w:rPr>
          <w:rFonts w:ascii="Times New Roman" w:hAnsi="Times New Roman" w:cs="Times New Roman"/>
          <w:sz w:val="24"/>
          <w:szCs w:val="24"/>
        </w:rPr>
        <w:t>u Državni proračun.</w:t>
      </w:r>
    </w:p>
    <w:p w14:paraId="39C335AE" w14:textId="77777777" w:rsidR="00B44EA9" w:rsidRDefault="00B44EA9" w:rsidP="00B25E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B55D2" w14:textId="161B46B7" w:rsidR="00742BB2" w:rsidRPr="00CF6D9B" w:rsidRDefault="00742BB2" w:rsidP="00B25E1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D9B">
        <w:rPr>
          <w:rFonts w:ascii="Times New Roman" w:hAnsi="Times New Roman" w:cs="Times New Roman"/>
          <w:b/>
          <w:bCs/>
          <w:sz w:val="24"/>
          <w:szCs w:val="24"/>
        </w:rPr>
        <w:t>IZVOR FINANCIRANJA 52 – OSTALE POMOĆI</w:t>
      </w:r>
    </w:p>
    <w:p w14:paraId="32F9BAB5" w14:textId="64ACA8FB" w:rsidR="00C96331" w:rsidRDefault="00D70E83" w:rsidP="00B82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rashodi za isplaćene plaće pripravnika u 2025. godini iznose 10.855,17 eura</w:t>
      </w:r>
      <w:r w:rsidR="00F020B4">
        <w:rPr>
          <w:rFonts w:ascii="Times New Roman" w:hAnsi="Times New Roman" w:cs="Times New Roman"/>
          <w:sz w:val="24"/>
          <w:szCs w:val="24"/>
        </w:rPr>
        <w:t xml:space="preserve"> (zaključno s razdobljem 04/2025, budući da nakon toga Ustanova nema zaposlenih pripravnika)</w:t>
      </w:r>
      <w:r w:rsidR="00C96331">
        <w:rPr>
          <w:rFonts w:ascii="Times New Roman" w:hAnsi="Times New Roman" w:cs="Times New Roman"/>
          <w:sz w:val="24"/>
          <w:szCs w:val="24"/>
        </w:rPr>
        <w:t>. Budući da se ne radi o proračunskim prihodima,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6331">
        <w:rPr>
          <w:rFonts w:ascii="Times New Roman" w:hAnsi="Times New Roman" w:cs="Times New Roman"/>
          <w:sz w:val="24"/>
          <w:szCs w:val="24"/>
        </w:rPr>
        <w:t>troš</w:t>
      </w:r>
      <w:r>
        <w:rPr>
          <w:rFonts w:ascii="Times New Roman" w:hAnsi="Times New Roman" w:cs="Times New Roman"/>
          <w:sz w:val="24"/>
          <w:szCs w:val="24"/>
        </w:rPr>
        <w:t>ak</w:t>
      </w:r>
      <w:r w:rsidR="00C96331">
        <w:rPr>
          <w:rFonts w:ascii="Times New Roman" w:hAnsi="Times New Roman" w:cs="Times New Roman"/>
          <w:sz w:val="24"/>
          <w:szCs w:val="24"/>
        </w:rPr>
        <w:t xml:space="preserve"> za plaće pripravnika je financiran iz prenesenih sredstava iz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C96331">
        <w:rPr>
          <w:rFonts w:ascii="Times New Roman" w:hAnsi="Times New Roman" w:cs="Times New Roman"/>
          <w:sz w:val="24"/>
          <w:szCs w:val="24"/>
        </w:rPr>
        <w:t>. godine</w:t>
      </w:r>
      <w:r w:rsidR="00F020B4">
        <w:rPr>
          <w:rFonts w:ascii="Times New Roman" w:hAnsi="Times New Roman" w:cs="Times New Roman"/>
          <w:sz w:val="24"/>
          <w:szCs w:val="24"/>
        </w:rPr>
        <w:t xml:space="preserve"> (uplaćena sredstva HZZ-a)</w:t>
      </w:r>
      <w:r w:rsidR="00C96331">
        <w:rPr>
          <w:rFonts w:ascii="Times New Roman" w:hAnsi="Times New Roman" w:cs="Times New Roman"/>
          <w:sz w:val="24"/>
          <w:szCs w:val="24"/>
        </w:rPr>
        <w:t>.</w:t>
      </w:r>
    </w:p>
    <w:p w14:paraId="6DE96ABF" w14:textId="77777777" w:rsidR="00D70E83" w:rsidRDefault="00D70E83" w:rsidP="00B82A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06C28C" w14:textId="4A9B4483" w:rsidR="00C96331" w:rsidRPr="00CF6D9B" w:rsidRDefault="00C96331" w:rsidP="00B82AB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D9B">
        <w:rPr>
          <w:rFonts w:ascii="Times New Roman" w:hAnsi="Times New Roman" w:cs="Times New Roman"/>
          <w:b/>
          <w:bCs/>
          <w:sz w:val="24"/>
          <w:szCs w:val="24"/>
        </w:rPr>
        <w:t>IZVOR FINANCIRANJA</w:t>
      </w:r>
      <w:r w:rsidR="00871D43" w:rsidRPr="00CF6D9B">
        <w:rPr>
          <w:rFonts w:ascii="Times New Roman" w:hAnsi="Times New Roman" w:cs="Times New Roman"/>
          <w:b/>
          <w:bCs/>
          <w:sz w:val="24"/>
          <w:szCs w:val="24"/>
        </w:rPr>
        <w:t xml:space="preserve"> 58 – RAZVOJ SOCIJALNIH USLUGA U ZAJEDNICI</w:t>
      </w:r>
    </w:p>
    <w:p w14:paraId="34376103" w14:textId="68B9A664" w:rsidR="00C153BC" w:rsidRPr="005D33C5" w:rsidRDefault="00F020B4" w:rsidP="005D33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 izvor financiranja se odnosi na</w:t>
      </w:r>
      <w:r w:rsidR="005D33C5">
        <w:rPr>
          <w:rFonts w:ascii="Times New Roman" w:hAnsi="Times New Roman" w:cs="Times New Roman"/>
          <w:sz w:val="24"/>
          <w:szCs w:val="24"/>
        </w:rPr>
        <w:t xml:space="preserve"> isplatu plaća za 3 djelatnika (obiteljski suradnici i voditelj mjere intenzivne stručne pomoći i nadzora nad ostvarivanjem skrbi o djetetu) financirane iz sredstava Nacionalnog programa oporavka i otpornosti 2021.-2026, aktivnosti T797014 Razvoj socijalnih usluga u zajednici – NPOO.</w:t>
      </w:r>
      <w:r w:rsidR="00C153BC">
        <w:rPr>
          <w:rFonts w:ascii="Times New Roman" w:hAnsi="Times New Roman" w:cs="Times New Roman"/>
          <w:sz w:val="24"/>
          <w:szCs w:val="24"/>
        </w:rPr>
        <w:t xml:space="preserve"> Prihodi iznose 40.209,90 eura, a rashodi 47.012,70 eura. Manjak prihoda na IF: 581 iznosi 6.802,80 eura (nastaje zbog promjene računovodstvene metodologije od 01.01.2025. , uključeni su i rashodi za razdoblje 12/2024, a da navedeni rashodi nisu uključeni prihodi i rashodi na IF:581 bi bili jednaki).</w:t>
      </w:r>
    </w:p>
    <w:p w14:paraId="370D8ABD" w14:textId="77777777" w:rsidR="00C96331" w:rsidRPr="00CF6D9B" w:rsidRDefault="00C96331" w:rsidP="00B82AB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573BF" w14:textId="41A3A444" w:rsidR="000450C2" w:rsidRPr="00CF6D9B" w:rsidRDefault="000450C2" w:rsidP="00B82AB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6D9B">
        <w:rPr>
          <w:rFonts w:ascii="Times New Roman" w:hAnsi="Times New Roman" w:cs="Times New Roman"/>
          <w:b/>
          <w:bCs/>
          <w:sz w:val="24"/>
          <w:szCs w:val="24"/>
        </w:rPr>
        <w:t>IZVO</w:t>
      </w:r>
      <w:r w:rsidR="005D33C5" w:rsidRPr="00CF6D9B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CF6D9B">
        <w:rPr>
          <w:rFonts w:ascii="Times New Roman" w:hAnsi="Times New Roman" w:cs="Times New Roman"/>
          <w:b/>
          <w:bCs/>
          <w:sz w:val="24"/>
          <w:szCs w:val="24"/>
        </w:rPr>
        <w:t xml:space="preserve"> FINANCIRANJA 61</w:t>
      </w:r>
      <w:r w:rsidR="00C46E09" w:rsidRPr="00CF6D9B">
        <w:rPr>
          <w:rFonts w:ascii="Times New Roman" w:hAnsi="Times New Roman" w:cs="Times New Roman"/>
          <w:b/>
          <w:bCs/>
          <w:sz w:val="24"/>
          <w:szCs w:val="24"/>
        </w:rPr>
        <w:t xml:space="preserve"> – DONACIJE PRAVNIH I FIZIČKIH OSOBA</w:t>
      </w:r>
    </w:p>
    <w:p w14:paraId="48448260" w14:textId="0E6AF117" w:rsidR="00B82AB0" w:rsidRDefault="00B82AB0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prvom polugodištu 202</w:t>
      </w:r>
      <w:r w:rsidR="00C153B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zaprimljeno je prihoda donacija pravnih i fizičkih osoba u iznosu od </w:t>
      </w:r>
      <w:r w:rsidR="009F0DDB">
        <w:rPr>
          <w:rFonts w:ascii="Times New Roman" w:hAnsi="Times New Roman" w:cs="Times New Roman"/>
          <w:sz w:val="24"/>
          <w:szCs w:val="24"/>
        </w:rPr>
        <w:t>4.466,00</w:t>
      </w:r>
      <w:r>
        <w:rPr>
          <w:rFonts w:ascii="Times New Roman" w:hAnsi="Times New Roman" w:cs="Times New Roman"/>
          <w:sz w:val="24"/>
          <w:szCs w:val="24"/>
        </w:rPr>
        <w:t xml:space="preserve"> eura, što je </w:t>
      </w:r>
      <w:r w:rsidR="009F0DDB">
        <w:rPr>
          <w:rFonts w:ascii="Times New Roman" w:hAnsi="Times New Roman" w:cs="Times New Roman"/>
          <w:sz w:val="24"/>
          <w:szCs w:val="24"/>
        </w:rPr>
        <w:t>0,24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D27AE5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u odnosu na isto razdoblje prošl</w:t>
      </w:r>
      <w:r w:rsidR="008379B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godine</w:t>
      </w:r>
      <w:r w:rsidR="009F0DDB">
        <w:rPr>
          <w:rFonts w:ascii="Times New Roman" w:hAnsi="Times New Roman" w:cs="Times New Roman"/>
          <w:sz w:val="24"/>
          <w:szCs w:val="24"/>
        </w:rPr>
        <w:t xml:space="preserve"> (približno jednak iznos)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70A9">
        <w:rPr>
          <w:rFonts w:ascii="Times New Roman" w:hAnsi="Times New Roman" w:cs="Times New Roman"/>
          <w:sz w:val="24"/>
          <w:szCs w:val="24"/>
        </w:rPr>
        <w:t xml:space="preserve"> Rashodi koji su financirani iz donacijskih izvora </w:t>
      </w:r>
      <w:r w:rsidR="009F0DDB">
        <w:rPr>
          <w:rFonts w:ascii="Times New Roman" w:hAnsi="Times New Roman" w:cs="Times New Roman"/>
          <w:sz w:val="24"/>
          <w:szCs w:val="24"/>
        </w:rPr>
        <w:t>iznose</w:t>
      </w:r>
      <w:r w:rsidR="00FB70A9">
        <w:rPr>
          <w:rFonts w:ascii="Times New Roman" w:hAnsi="Times New Roman" w:cs="Times New Roman"/>
          <w:sz w:val="24"/>
          <w:szCs w:val="24"/>
        </w:rPr>
        <w:t xml:space="preserve"> od </w:t>
      </w:r>
      <w:r w:rsidR="009F0DDB">
        <w:rPr>
          <w:rFonts w:ascii="Times New Roman" w:hAnsi="Times New Roman" w:cs="Times New Roman"/>
          <w:sz w:val="24"/>
          <w:szCs w:val="24"/>
        </w:rPr>
        <w:t>5.640,29</w:t>
      </w:r>
      <w:r w:rsidR="00FB70A9">
        <w:rPr>
          <w:rFonts w:ascii="Times New Roman" w:hAnsi="Times New Roman" w:cs="Times New Roman"/>
          <w:sz w:val="24"/>
          <w:szCs w:val="24"/>
        </w:rPr>
        <w:t xml:space="preserve"> eura, što predstavlja </w:t>
      </w:r>
      <w:r w:rsidR="008379BE">
        <w:rPr>
          <w:rFonts w:ascii="Times New Roman" w:hAnsi="Times New Roman" w:cs="Times New Roman"/>
          <w:sz w:val="24"/>
          <w:szCs w:val="24"/>
        </w:rPr>
        <w:t>iskorištenje financijskog plana</w:t>
      </w:r>
      <w:r w:rsidR="00FB70A9">
        <w:rPr>
          <w:rFonts w:ascii="Times New Roman" w:hAnsi="Times New Roman" w:cs="Times New Roman"/>
          <w:sz w:val="24"/>
          <w:szCs w:val="24"/>
        </w:rPr>
        <w:t xml:space="preserve"> 202</w:t>
      </w:r>
      <w:r w:rsidR="009F0DDB">
        <w:rPr>
          <w:rFonts w:ascii="Times New Roman" w:hAnsi="Times New Roman" w:cs="Times New Roman"/>
          <w:sz w:val="24"/>
          <w:szCs w:val="24"/>
        </w:rPr>
        <w:t>5</w:t>
      </w:r>
      <w:r w:rsidR="00FB70A9">
        <w:rPr>
          <w:rFonts w:ascii="Times New Roman" w:hAnsi="Times New Roman" w:cs="Times New Roman"/>
          <w:sz w:val="24"/>
          <w:szCs w:val="24"/>
        </w:rPr>
        <w:t xml:space="preserve">. godinu od </w:t>
      </w:r>
      <w:r w:rsidR="009F0DDB">
        <w:rPr>
          <w:rFonts w:ascii="Times New Roman" w:hAnsi="Times New Roman" w:cs="Times New Roman"/>
          <w:sz w:val="24"/>
          <w:szCs w:val="24"/>
        </w:rPr>
        <w:t>156,67</w:t>
      </w:r>
      <w:r w:rsidR="00FB70A9">
        <w:rPr>
          <w:rFonts w:ascii="Times New Roman" w:hAnsi="Times New Roman" w:cs="Times New Roman"/>
          <w:sz w:val="24"/>
          <w:szCs w:val="24"/>
        </w:rPr>
        <w:t>%</w:t>
      </w:r>
      <w:r w:rsidR="005D33C5">
        <w:rPr>
          <w:rFonts w:ascii="Times New Roman" w:hAnsi="Times New Roman" w:cs="Times New Roman"/>
          <w:sz w:val="24"/>
          <w:szCs w:val="24"/>
        </w:rPr>
        <w:t xml:space="preserve"> (iskorištenje veće od plana je podmireno iz sredstava prenesenih iz prethodnih razdoblja). Iznos od </w:t>
      </w:r>
      <w:r w:rsidR="009F0DDB">
        <w:rPr>
          <w:rFonts w:ascii="Times New Roman" w:hAnsi="Times New Roman" w:cs="Times New Roman"/>
          <w:sz w:val="24"/>
          <w:szCs w:val="24"/>
        </w:rPr>
        <w:t>4.931,44</w:t>
      </w:r>
      <w:r w:rsidR="005D33C5">
        <w:rPr>
          <w:rFonts w:ascii="Times New Roman" w:hAnsi="Times New Roman" w:cs="Times New Roman"/>
          <w:sz w:val="24"/>
          <w:szCs w:val="24"/>
        </w:rPr>
        <w:t xml:space="preserve"> eura se odnosi na rashode poslovanja financirane iz donacijskih sredstava, a iznos od </w:t>
      </w:r>
      <w:r w:rsidR="009F0DDB">
        <w:rPr>
          <w:rFonts w:ascii="Times New Roman" w:hAnsi="Times New Roman" w:cs="Times New Roman"/>
          <w:sz w:val="24"/>
          <w:szCs w:val="24"/>
        </w:rPr>
        <w:t>708,85</w:t>
      </w:r>
      <w:r w:rsidR="005D33C5">
        <w:rPr>
          <w:rFonts w:ascii="Times New Roman" w:hAnsi="Times New Roman" w:cs="Times New Roman"/>
          <w:sz w:val="24"/>
          <w:szCs w:val="24"/>
        </w:rPr>
        <w:t xml:space="preserve"> eura na rashode za nabavu dugotrajne imovine.</w:t>
      </w:r>
    </w:p>
    <w:p w14:paraId="0C271BB6" w14:textId="77777777" w:rsidR="00FB70A9" w:rsidRDefault="00FB70A9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9B541" w14:textId="77777777" w:rsidR="005D33C5" w:rsidRDefault="005D33C5" w:rsidP="00DE6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69AEC" w14:textId="55DB8F9F" w:rsidR="00234223" w:rsidRPr="00977A5C" w:rsidRDefault="00977A5C" w:rsidP="00977A5C">
      <w:pPr>
        <w:pStyle w:val="Odlomakpopisa"/>
        <w:numPr>
          <w:ilvl w:val="1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O RASHODIMA PREMA FUNKCIJSKOJ KLASIFIKACIJI</w:t>
      </w:r>
    </w:p>
    <w:p w14:paraId="7C9AAA0C" w14:textId="547A8365" w:rsidR="00473A7B" w:rsidRDefault="00473A7B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3126A" w14:textId="31ACDD63" w:rsidR="00322995" w:rsidRDefault="00473A7B" w:rsidP="003229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Temeljna djelatnost </w:t>
      </w:r>
      <w:r w:rsidR="005D33C5">
        <w:rPr>
          <w:rFonts w:ascii="Times New Roman" w:hAnsi="Times New Roman" w:cs="Times New Roman"/>
          <w:sz w:val="24"/>
          <w:szCs w:val="24"/>
        </w:rPr>
        <w:t>Centra za pružanje usluga u zajednici</w:t>
      </w:r>
      <w:r w:rsidR="00B17A78">
        <w:rPr>
          <w:rFonts w:ascii="Times New Roman" w:hAnsi="Times New Roman" w:cs="Times New Roman"/>
          <w:sz w:val="24"/>
          <w:szCs w:val="24"/>
        </w:rPr>
        <w:t xml:space="preserve"> Vrbina</w:t>
      </w:r>
      <w:r w:rsidR="00742BB2">
        <w:rPr>
          <w:rFonts w:ascii="Times New Roman" w:hAnsi="Times New Roman" w:cs="Times New Roman"/>
          <w:sz w:val="24"/>
          <w:szCs w:val="24"/>
        </w:rPr>
        <w:t xml:space="preserve"> Sisak</w:t>
      </w:r>
      <w:r w:rsidR="00B17A78">
        <w:rPr>
          <w:rFonts w:ascii="Times New Roman" w:hAnsi="Times New Roman" w:cs="Times New Roman"/>
          <w:sz w:val="24"/>
          <w:szCs w:val="24"/>
        </w:rPr>
        <w:t xml:space="preserve"> je NKD 8790. Ostale djelatnosti socijalne skrbi sa smještajem, odnosno usluge smještaja djece bez odgovarajuće roditeljske skrbi. Navedeno se klasificira pod proračunsku kategoriju 10. Socijalna zaštit</w:t>
      </w:r>
      <w:r w:rsidR="008D53C7">
        <w:rPr>
          <w:rFonts w:ascii="Times New Roman" w:hAnsi="Times New Roman" w:cs="Times New Roman"/>
          <w:sz w:val="24"/>
          <w:szCs w:val="24"/>
        </w:rPr>
        <w:t>a</w:t>
      </w:r>
      <w:r w:rsidR="00B17A78">
        <w:rPr>
          <w:rFonts w:ascii="Times New Roman" w:hAnsi="Times New Roman" w:cs="Times New Roman"/>
          <w:sz w:val="24"/>
          <w:szCs w:val="24"/>
        </w:rPr>
        <w:t>, potkategoriju 104. Obitelj i djeca. Zbog toga je u navedeno</w:t>
      </w:r>
      <w:r w:rsidR="00965059">
        <w:rPr>
          <w:rFonts w:ascii="Times New Roman" w:hAnsi="Times New Roman" w:cs="Times New Roman"/>
          <w:sz w:val="24"/>
          <w:szCs w:val="24"/>
        </w:rPr>
        <w:t>j</w:t>
      </w:r>
      <w:r w:rsidR="00B17A78">
        <w:rPr>
          <w:rFonts w:ascii="Times New Roman" w:hAnsi="Times New Roman" w:cs="Times New Roman"/>
          <w:sz w:val="24"/>
          <w:szCs w:val="24"/>
        </w:rPr>
        <w:t xml:space="preserve"> kategoriji iskazan iznos rashoda</w:t>
      </w:r>
      <w:r w:rsidR="005D33C5">
        <w:rPr>
          <w:rFonts w:ascii="Times New Roman" w:hAnsi="Times New Roman" w:cs="Times New Roman"/>
          <w:sz w:val="24"/>
          <w:szCs w:val="24"/>
        </w:rPr>
        <w:t xml:space="preserve"> od </w:t>
      </w:r>
      <w:r w:rsidR="009F0DDB">
        <w:rPr>
          <w:rFonts w:ascii="Times New Roman" w:hAnsi="Times New Roman" w:cs="Times New Roman"/>
          <w:sz w:val="24"/>
          <w:szCs w:val="24"/>
        </w:rPr>
        <w:t>467.356,30</w:t>
      </w:r>
      <w:r w:rsidR="005D33C5">
        <w:rPr>
          <w:rFonts w:ascii="Times New Roman" w:hAnsi="Times New Roman" w:cs="Times New Roman"/>
          <w:sz w:val="24"/>
          <w:szCs w:val="24"/>
        </w:rPr>
        <w:t xml:space="preserve"> eura. Udio</w:t>
      </w:r>
      <w:r w:rsidR="003D1B80">
        <w:rPr>
          <w:rFonts w:ascii="Times New Roman" w:hAnsi="Times New Roman" w:cs="Times New Roman"/>
          <w:sz w:val="24"/>
          <w:szCs w:val="24"/>
        </w:rPr>
        <w:t xml:space="preserve"> iskorištenja u odnosu na </w:t>
      </w:r>
      <w:r w:rsidR="00231091">
        <w:rPr>
          <w:rFonts w:ascii="Times New Roman" w:hAnsi="Times New Roman" w:cs="Times New Roman"/>
          <w:sz w:val="24"/>
          <w:szCs w:val="24"/>
        </w:rPr>
        <w:t>F</w:t>
      </w:r>
      <w:r w:rsidR="003D1B80">
        <w:rPr>
          <w:rFonts w:ascii="Times New Roman" w:hAnsi="Times New Roman" w:cs="Times New Roman"/>
          <w:sz w:val="24"/>
          <w:szCs w:val="24"/>
        </w:rPr>
        <w:t>inancijski plan</w:t>
      </w:r>
      <w:r w:rsidR="00231091">
        <w:rPr>
          <w:rFonts w:ascii="Times New Roman" w:hAnsi="Times New Roman" w:cs="Times New Roman"/>
          <w:sz w:val="24"/>
          <w:szCs w:val="24"/>
        </w:rPr>
        <w:t xml:space="preserve"> 202</w:t>
      </w:r>
      <w:r w:rsidR="009F0DDB">
        <w:rPr>
          <w:rFonts w:ascii="Times New Roman" w:hAnsi="Times New Roman" w:cs="Times New Roman"/>
          <w:sz w:val="24"/>
          <w:szCs w:val="24"/>
        </w:rPr>
        <w:t>5</w:t>
      </w:r>
      <w:r w:rsidR="00231091">
        <w:rPr>
          <w:rFonts w:ascii="Times New Roman" w:hAnsi="Times New Roman" w:cs="Times New Roman"/>
          <w:sz w:val="24"/>
          <w:szCs w:val="24"/>
        </w:rPr>
        <w:t>. godine</w:t>
      </w:r>
      <w:r w:rsidR="005D33C5">
        <w:rPr>
          <w:rFonts w:ascii="Times New Roman" w:hAnsi="Times New Roman" w:cs="Times New Roman"/>
          <w:sz w:val="24"/>
          <w:szCs w:val="24"/>
        </w:rPr>
        <w:t xml:space="preserve"> iznosi</w:t>
      </w:r>
      <w:r w:rsidR="003D1B80">
        <w:rPr>
          <w:rFonts w:ascii="Times New Roman" w:hAnsi="Times New Roman" w:cs="Times New Roman"/>
          <w:sz w:val="24"/>
          <w:szCs w:val="24"/>
        </w:rPr>
        <w:t xml:space="preserve"> </w:t>
      </w:r>
      <w:r w:rsidR="009F0DDB">
        <w:rPr>
          <w:rFonts w:ascii="Times New Roman" w:hAnsi="Times New Roman" w:cs="Times New Roman"/>
          <w:sz w:val="24"/>
          <w:szCs w:val="24"/>
        </w:rPr>
        <w:t>51</w:t>
      </w:r>
      <w:r w:rsidR="00FB70A9">
        <w:rPr>
          <w:rFonts w:ascii="Times New Roman" w:hAnsi="Times New Roman" w:cs="Times New Roman"/>
          <w:sz w:val="24"/>
          <w:szCs w:val="24"/>
        </w:rPr>
        <w:t>,</w:t>
      </w:r>
      <w:r w:rsidR="009F0DDB">
        <w:rPr>
          <w:rFonts w:ascii="Times New Roman" w:hAnsi="Times New Roman" w:cs="Times New Roman"/>
          <w:sz w:val="24"/>
          <w:szCs w:val="24"/>
        </w:rPr>
        <w:t>17</w:t>
      </w:r>
      <w:r w:rsidR="003D1B80">
        <w:rPr>
          <w:rFonts w:ascii="Times New Roman" w:hAnsi="Times New Roman" w:cs="Times New Roman"/>
          <w:sz w:val="24"/>
          <w:szCs w:val="24"/>
        </w:rPr>
        <w:t>%</w:t>
      </w:r>
      <w:r w:rsidR="00965059">
        <w:rPr>
          <w:rFonts w:ascii="Times New Roman" w:hAnsi="Times New Roman" w:cs="Times New Roman"/>
          <w:sz w:val="24"/>
          <w:szCs w:val="24"/>
        </w:rPr>
        <w:t>.</w:t>
      </w:r>
      <w:r w:rsidR="00FF2AF1">
        <w:rPr>
          <w:rFonts w:ascii="Times New Roman" w:hAnsi="Times New Roman" w:cs="Times New Roman"/>
          <w:sz w:val="24"/>
          <w:szCs w:val="24"/>
        </w:rPr>
        <w:t xml:space="preserve"> </w:t>
      </w:r>
      <w:r w:rsidR="00965059">
        <w:rPr>
          <w:rFonts w:ascii="Times New Roman" w:hAnsi="Times New Roman" w:cs="Times New Roman"/>
          <w:sz w:val="24"/>
          <w:szCs w:val="24"/>
        </w:rPr>
        <w:t>U odnosu na</w:t>
      </w:r>
      <w:r w:rsidR="00FB70A9">
        <w:rPr>
          <w:rFonts w:ascii="Times New Roman" w:hAnsi="Times New Roman" w:cs="Times New Roman"/>
          <w:sz w:val="24"/>
          <w:szCs w:val="24"/>
        </w:rPr>
        <w:t xml:space="preserve"> usporedno razdoblje</w:t>
      </w:r>
      <w:r w:rsidR="00965059">
        <w:rPr>
          <w:rFonts w:ascii="Times New Roman" w:hAnsi="Times New Roman" w:cs="Times New Roman"/>
          <w:sz w:val="24"/>
          <w:szCs w:val="24"/>
        </w:rPr>
        <w:t xml:space="preserve"> 202</w:t>
      </w:r>
      <w:r w:rsidR="009F0DDB">
        <w:rPr>
          <w:rFonts w:ascii="Times New Roman" w:hAnsi="Times New Roman" w:cs="Times New Roman"/>
          <w:sz w:val="24"/>
          <w:szCs w:val="24"/>
        </w:rPr>
        <w:t>4</w:t>
      </w:r>
      <w:r w:rsidR="00965059">
        <w:rPr>
          <w:rFonts w:ascii="Times New Roman" w:hAnsi="Times New Roman" w:cs="Times New Roman"/>
          <w:sz w:val="24"/>
          <w:szCs w:val="24"/>
        </w:rPr>
        <w:t>. godin</w:t>
      </w:r>
      <w:r w:rsidR="00FB70A9">
        <w:rPr>
          <w:rFonts w:ascii="Times New Roman" w:hAnsi="Times New Roman" w:cs="Times New Roman"/>
          <w:sz w:val="24"/>
          <w:szCs w:val="24"/>
        </w:rPr>
        <w:t>e</w:t>
      </w:r>
      <w:r w:rsidR="00965059">
        <w:rPr>
          <w:rFonts w:ascii="Times New Roman" w:hAnsi="Times New Roman" w:cs="Times New Roman"/>
          <w:sz w:val="24"/>
          <w:szCs w:val="24"/>
        </w:rPr>
        <w:t xml:space="preserve">, iskorištenje je </w:t>
      </w:r>
      <w:r w:rsidR="00FF2AF1">
        <w:rPr>
          <w:rFonts w:ascii="Times New Roman" w:hAnsi="Times New Roman" w:cs="Times New Roman"/>
          <w:sz w:val="24"/>
          <w:szCs w:val="24"/>
        </w:rPr>
        <w:t>veće</w:t>
      </w:r>
      <w:r w:rsidR="00965059">
        <w:rPr>
          <w:rFonts w:ascii="Times New Roman" w:hAnsi="Times New Roman" w:cs="Times New Roman"/>
          <w:sz w:val="24"/>
          <w:szCs w:val="24"/>
        </w:rPr>
        <w:t xml:space="preserve"> za </w:t>
      </w:r>
      <w:r w:rsidR="00CF1DA6">
        <w:rPr>
          <w:rFonts w:ascii="Times New Roman" w:hAnsi="Times New Roman" w:cs="Times New Roman"/>
          <w:sz w:val="24"/>
          <w:szCs w:val="24"/>
        </w:rPr>
        <w:t>36,48</w:t>
      </w:r>
      <w:r w:rsidR="00965059">
        <w:rPr>
          <w:rFonts w:ascii="Times New Roman" w:hAnsi="Times New Roman" w:cs="Times New Roman"/>
          <w:sz w:val="24"/>
          <w:szCs w:val="24"/>
        </w:rPr>
        <w:t>%.</w:t>
      </w:r>
      <w:r w:rsidR="00FF2AF1">
        <w:rPr>
          <w:rFonts w:ascii="Times New Roman" w:hAnsi="Times New Roman" w:cs="Times New Roman"/>
          <w:sz w:val="24"/>
          <w:szCs w:val="24"/>
        </w:rPr>
        <w:t xml:space="preserve"> Izuzetak su sredstva iz Nacionalnog programa oporavka i otpornosti 2021.-2026, koja su svrstana u potkategoriju 109. Aktivnosti socijalne zaštite koje nisu drugdje svrstane.</w:t>
      </w:r>
      <w:r w:rsidR="00CF1DA6">
        <w:rPr>
          <w:rFonts w:ascii="Times New Roman" w:hAnsi="Times New Roman" w:cs="Times New Roman"/>
          <w:sz w:val="24"/>
          <w:szCs w:val="24"/>
        </w:rPr>
        <w:t xml:space="preserve"> Također, kategorija 107. Socijalna pomoć stanovništvu koje nisu obuhvaćeno redovnim socijalnim programima se odnosi na nabavu namještaja iz proračunskih sredstava za opremanje stana za organizirano stanovanje uz sveobuhvatnu podršku</w:t>
      </w:r>
      <w:r w:rsidR="00CF6D9B">
        <w:rPr>
          <w:rFonts w:ascii="Times New Roman" w:hAnsi="Times New Roman" w:cs="Times New Roman"/>
          <w:sz w:val="24"/>
          <w:szCs w:val="24"/>
        </w:rPr>
        <w:t>, Program 4003 Podizanje kvalitete i dostupnosti socijalne skrbi, Aktivnost K618350 Poboljšanje infrastrukture u sustavu socijalne skrbi.</w:t>
      </w:r>
    </w:p>
    <w:p w14:paraId="68410F5B" w14:textId="22F6F1B3" w:rsidR="00C46E09" w:rsidRDefault="00C46E09" w:rsidP="003229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3191F" w14:textId="77777777" w:rsidR="00C46E09" w:rsidRDefault="00C46E09" w:rsidP="003229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2F2AA" w14:textId="798B665D" w:rsidR="00457495" w:rsidRPr="00977A5C" w:rsidRDefault="00457495" w:rsidP="00CF6D9B">
      <w:pPr>
        <w:pStyle w:val="Odlomakpopisa"/>
        <w:numPr>
          <w:ilvl w:val="1"/>
          <w:numId w:val="7"/>
        </w:num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A5C">
        <w:rPr>
          <w:rFonts w:ascii="Times New Roman" w:hAnsi="Times New Roman" w:cs="Times New Roman"/>
          <w:sz w:val="24"/>
          <w:szCs w:val="24"/>
        </w:rPr>
        <w:lastRenderedPageBreak/>
        <w:t>RAČUN FINANCIRANJA</w:t>
      </w:r>
    </w:p>
    <w:p w14:paraId="69E25D43" w14:textId="2C20BBB7" w:rsidR="00473A7B" w:rsidRDefault="00473A7B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05983" w14:textId="5C9B00F1" w:rsidR="00FF2AF1" w:rsidRDefault="00473A7B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promatranom</w:t>
      </w:r>
      <w:r w:rsidR="0002145A">
        <w:rPr>
          <w:rFonts w:ascii="Times New Roman" w:hAnsi="Times New Roman" w:cs="Times New Roman"/>
          <w:sz w:val="24"/>
          <w:szCs w:val="24"/>
        </w:rPr>
        <w:t xml:space="preserve"> izvještajnom</w:t>
      </w:r>
      <w:r>
        <w:rPr>
          <w:rFonts w:ascii="Times New Roman" w:hAnsi="Times New Roman" w:cs="Times New Roman"/>
          <w:sz w:val="24"/>
          <w:szCs w:val="24"/>
        </w:rPr>
        <w:t xml:space="preserve"> razdoblju </w:t>
      </w:r>
      <w:r w:rsidR="00F73405">
        <w:rPr>
          <w:rFonts w:ascii="Times New Roman" w:hAnsi="Times New Roman" w:cs="Times New Roman"/>
          <w:sz w:val="24"/>
          <w:szCs w:val="24"/>
        </w:rPr>
        <w:t xml:space="preserve">Centar za pružanje usluga u zajednici </w:t>
      </w:r>
      <w:r>
        <w:rPr>
          <w:rFonts w:ascii="Times New Roman" w:hAnsi="Times New Roman" w:cs="Times New Roman"/>
          <w:sz w:val="24"/>
          <w:szCs w:val="24"/>
        </w:rPr>
        <w:t>Vrbina</w:t>
      </w:r>
      <w:r w:rsidR="0002145A">
        <w:rPr>
          <w:rFonts w:ascii="Times New Roman" w:hAnsi="Times New Roman" w:cs="Times New Roman"/>
          <w:sz w:val="24"/>
          <w:szCs w:val="24"/>
        </w:rPr>
        <w:t xml:space="preserve"> Sisak</w:t>
      </w:r>
      <w:r>
        <w:rPr>
          <w:rFonts w:ascii="Times New Roman" w:hAnsi="Times New Roman" w:cs="Times New Roman"/>
          <w:sz w:val="24"/>
          <w:szCs w:val="24"/>
        </w:rPr>
        <w:t xml:space="preserve"> nema planiranih i </w:t>
      </w:r>
      <w:r w:rsidR="00E04A3D">
        <w:rPr>
          <w:rFonts w:ascii="Times New Roman" w:hAnsi="Times New Roman" w:cs="Times New Roman"/>
          <w:sz w:val="24"/>
          <w:szCs w:val="24"/>
        </w:rPr>
        <w:t>realiziranih</w:t>
      </w:r>
      <w:r>
        <w:rPr>
          <w:rFonts w:ascii="Times New Roman" w:hAnsi="Times New Roman" w:cs="Times New Roman"/>
          <w:sz w:val="24"/>
          <w:szCs w:val="24"/>
        </w:rPr>
        <w:t xml:space="preserve"> primitaka od financijske imovine i zaduživanja, te izdataka za financijsku imovinu i otplate zajmov</w:t>
      </w:r>
      <w:r w:rsidR="00F05934">
        <w:rPr>
          <w:rFonts w:ascii="Times New Roman" w:hAnsi="Times New Roman" w:cs="Times New Roman"/>
          <w:sz w:val="24"/>
          <w:szCs w:val="24"/>
        </w:rPr>
        <w:t>a</w:t>
      </w:r>
      <w:r w:rsidR="00322995">
        <w:rPr>
          <w:rFonts w:ascii="Times New Roman" w:hAnsi="Times New Roman" w:cs="Times New Roman"/>
          <w:sz w:val="24"/>
          <w:szCs w:val="24"/>
        </w:rPr>
        <w:t xml:space="preserve"> u svom Financijskom planu</w:t>
      </w:r>
      <w:r>
        <w:rPr>
          <w:rFonts w:ascii="Times New Roman" w:hAnsi="Times New Roman" w:cs="Times New Roman"/>
          <w:sz w:val="24"/>
          <w:szCs w:val="24"/>
        </w:rPr>
        <w:t>. Zbog navedenoga, Račun financiranja ne sadrži podatke.</w:t>
      </w:r>
    </w:p>
    <w:p w14:paraId="1036E99E" w14:textId="77777777" w:rsidR="00CF6D9B" w:rsidRDefault="00CF6D9B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06BE3" w14:textId="77777777" w:rsidR="00D97624" w:rsidRDefault="00D97624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01E56" w14:textId="13C8D2B9" w:rsidR="0065660B" w:rsidRPr="008220EE" w:rsidRDefault="0065660B" w:rsidP="008220EE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0EE">
        <w:rPr>
          <w:rFonts w:ascii="Times New Roman" w:hAnsi="Times New Roman" w:cs="Times New Roman"/>
          <w:sz w:val="28"/>
          <w:szCs w:val="28"/>
        </w:rPr>
        <w:t>Obrazloženje prijenosa sredstava iz prethodne godine i prijenos sredstava u iduće obračunsko razdoblje</w:t>
      </w:r>
    </w:p>
    <w:p w14:paraId="56ABB6E9" w14:textId="1494FB5D" w:rsidR="00B17A78" w:rsidRDefault="00B17A78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FAF72" w14:textId="506EC530" w:rsidR="008745C7" w:rsidRDefault="006F5F5E" w:rsidP="00A529E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Preneseni višak prihoda iz prethodne proračunske godine iznosi </w:t>
      </w:r>
      <w:r w:rsidR="00827F08" w:rsidRPr="008745C7">
        <w:rPr>
          <w:rFonts w:ascii="Times New Roman" w:hAnsi="Times New Roman" w:cs="Times New Roman"/>
          <w:sz w:val="24"/>
          <w:szCs w:val="24"/>
        </w:rPr>
        <w:t>382.310,71</w:t>
      </w:r>
      <w:r w:rsidR="00FA30C2" w:rsidRPr="008745C7">
        <w:rPr>
          <w:rFonts w:ascii="Times New Roman" w:hAnsi="Times New Roman" w:cs="Times New Roman"/>
          <w:sz w:val="24"/>
          <w:szCs w:val="24"/>
        </w:rPr>
        <w:t xml:space="preserve"> eura</w:t>
      </w:r>
      <w:r w:rsidR="00FA30C2">
        <w:rPr>
          <w:rFonts w:ascii="Times New Roman" w:hAnsi="Times New Roman" w:cs="Times New Roman"/>
          <w:sz w:val="24"/>
          <w:szCs w:val="24"/>
        </w:rPr>
        <w:t>.</w:t>
      </w:r>
    </w:p>
    <w:p w14:paraId="2401036B" w14:textId="77777777" w:rsidR="008745C7" w:rsidRDefault="008745C7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F537C" w14:textId="744A95B0" w:rsidR="00D723DE" w:rsidRDefault="00D723DE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Višak prihoda</w:t>
      </w:r>
      <w:r w:rsidR="00FA30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 prethodne godine se zbraja s prihodima poslovanja u 202</w:t>
      </w:r>
      <w:r w:rsidR="00827F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u iznosu od </w:t>
      </w:r>
      <w:r w:rsidR="00827F08">
        <w:rPr>
          <w:rFonts w:ascii="Times New Roman" w:hAnsi="Times New Roman" w:cs="Times New Roman"/>
          <w:sz w:val="24"/>
          <w:szCs w:val="24"/>
        </w:rPr>
        <w:t>440.796,15</w:t>
      </w:r>
      <w:r w:rsidR="00FF2AF1">
        <w:rPr>
          <w:rFonts w:ascii="Times New Roman" w:hAnsi="Times New Roman" w:cs="Times New Roman"/>
          <w:sz w:val="24"/>
          <w:szCs w:val="24"/>
        </w:rPr>
        <w:t xml:space="preserve"> </w:t>
      </w:r>
      <w:r w:rsidR="00FA30C2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. Navedeni iznos se umanjuje za rashode poslovanja u iznosu od </w:t>
      </w:r>
      <w:r w:rsidR="00827F08">
        <w:rPr>
          <w:rFonts w:ascii="Times New Roman" w:hAnsi="Times New Roman" w:cs="Times New Roman"/>
          <w:sz w:val="24"/>
          <w:szCs w:val="24"/>
        </w:rPr>
        <w:t>513.660,15</w:t>
      </w:r>
      <w:r w:rsidR="00FF2AF1">
        <w:rPr>
          <w:rFonts w:ascii="Times New Roman" w:hAnsi="Times New Roman" w:cs="Times New Roman"/>
          <w:sz w:val="24"/>
          <w:szCs w:val="24"/>
        </w:rPr>
        <w:t xml:space="preserve"> </w:t>
      </w:r>
      <w:r w:rsidR="00FA30C2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 i rashode za nabavu nefinancijske imovine u iznosu od </w:t>
      </w:r>
      <w:r w:rsidR="00827F08">
        <w:rPr>
          <w:rFonts w:ascii="Times New Roman" w:hAnsi="Times New Roman" w:cs="Times New Roman"/>
          <w:sz w:val="24"/>
          <w:szCs w:val="24"/>
        </w:rPr>
        <w:t>7.982,55</w:t>
      </w:r>
      <w:r w:rsidR="00FA30C2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17DB08" w14:textId="77777777" w:rsidR="00D723DE" w:rsidRDefault="00D723DE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19A2A" w14:textId="3298671B" w:rsidR="00772052" w:rsidRDefault="00772052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datumom </w:t>
      </w:r>
      <w:r w:rsidR="00FA30C2">
        <w:rPr>
          <w:rFonts w:ascii="Times New Roman" w:hAnsi="Times New Roman" w:cs="Times New Roman"/>
          <w:sz w:val="24"/>
          <w:szCs w:val="24"/>
        </w:rPr>
        <w:t>30.06.202</w:t>
      </w:r>
      <w:r w:rsidR="00827F0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2D7F34">
        <w:rPr>
          <w:rFonts w:ascii="Times New Roman" w:hAnsi="Times New Roman" w:cs="Times New Roman"/>
          <w:sz w:val="24"/>
          <w:szCs w:val="24"/>
        </w:rPr>
        <w:t xml:space="preserve"> preostali iznos od </w:t>
      </w:r>
      <w:r w:rsidR="00827F08">
        <w:rPr>
          <w:rFonts w:ascii="Times New Roman" w:hAnsi="Times New Roman" w:cs="Times New Roman"/>
          <w:b/>
          <w:bCs/>
          <w:sz w:val="24"/>
          <w:szCs w:val="24"/>
        </w:rPr>
        <w:t>301.464,16</w:t>
      </w:r>
      <w:r w:rsidR="00FA30C2" w:rsidRPr="00FF2AF1">
        <w:rPr>
          <w:rFonts w:ascii="Times New Roman" w:hAnsi="Times New Roman" w:cs="Times New Roman"/>
          <w:b/>
          <w:bCs/>
          <w:sz w:val="24"/>
          <w:szCs w:val="24"/>
        </w:rPr>
        <w:t xml:space="preserve"> eura</w:t>
      </w:r>
      <w:r w:rsidR="002D7F34">
        <w:rPr>
          <w:rFonts w:ascii="Times New Roman" w:hAnsi="Times New Roman" w:cs="Times New Roman"/>
          <w:sz w:val="24"/>
          <w:szCs w:val="24"/>
        </w:rPr>
        <w:t xml:space="preserve"> se prenosi u iduće obračunsko razdoblje</w:t>
      </w:r>
      <w:r w:rsidR="00231091">
        <w:rPr>
          <w:rFonts w:ascii="Times New Roman" w:hAnsi="Times New Roman" w:cs="Times New Roman"/>
          <w:sz w:val="24"/>
          <w:szCs w:val="24"/>
        </w:rPr>
        <w:t>, kao višak prihoda poslovanja raspoloživ u budućem obračunskom razdoblju.</w:t>
      </w:r>
      <w:r w:rsidR="006154F6">
        <w:rPr>
          <w:rFonts w:ascii="Times New Roman" w:hAnsi="Times New Roman" w:cs="Times New Roman"/>
          <w:sz w:val="24"/>
          <w:szCs w:val="24"/>
        </w:rPr>
        <w:t xml:space="preserve"> Navedeni iznos se sastoji od</w:t>
      </w:r>
      <w:r w:rsidR="00FA30C2">
        <w:rPr>
          <w:rFonts w:ascii="Times New Roman" w:hAnsi="Times New Roman" w:cs="Times New Roman"/>
          <w:sz w:val="24"/>
          <w:szCs w:val="24"/>
        </w:rPr>
        <w:t>:</w:t>
      </w:r>
    </w:p>
    <w:p w14:paraId="67539599" w14:textId="370D2C5E" w:rsidR="00FA30C2" w:rsidRDefault="00FA30C2" w:rsidP="00827F08">
      <w:pPr>
        <w:tabs>
          <w:tab w:val="left" w:pos="524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BD2E4" w14:textId="79C28313" w:rsidR="00457D53" w:rsidRDefault="00457D53" w:rsidP="00827F08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Preneseni višak prihoda</w:t>
      </w:r>
      <w:r w:rsidR="005D729A">
        <w:rPr>
          <w:rFonts w:ascii="Times New Roman" w:hAnsi="Times New Roman" w:cs="Times New Roman"/>
          <w:sz w:val="24"/>
          <w:szCs w:val="24"/>
        </w:rPr>
        <w:t xml:space="preserve"> iz 202</w:t>
      </w:r>
      <w:r w:rsidR="00D97624">
        <w:rPr>
          <w:rFonts w:ascii="Times New Roman" w:hAnsi="Times New Roman" w:cs="Times New Roman"/>
          <w:sz w:val="24"/>
          <w:szCs w:val="24"/>
        </w:rPr>
        <w:t>4</w:t>
      </w:r>
      <w:r w:rsidR="005D729A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827F08">
        <w:rPr>
          <w:rFonts w:ascii="Times New Roman" w:hAnsi="Times New Roman" w:cs="Times New Roman"/>
          <w:sz w:val="24"/>
          <w:szCs w:val="24"/>
        </w:rPr>
        <w:tab/>
        <w:t xml:space="preserve">    382.310,71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4835DE2C" w14:textId="6328B7F6" w:rsidR="00FA30C2" w:rsidRDefault="00FA30C2" w:rsidP="00827F08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</w:t>
      </w:r>
      <w:r w:rsidR="00D44742">
        <w:rPr>
          <w:rFonts w:ascii="Times New Roman" w:hAnsi="Times New Roman" w:cs="Times New Roman"/>
          <w:sz w:val="24"/>
          <w:szCs w:val="24"/>
        </w:rPr>
        <w:t xml:space="preserve"> i rashodi</w:t>
      </w:r>
      <w:r>
        <w:rPr>
          <w:rFonts w:ascii="Times New Roman" w:hAnsi="Times New Roman" w:cs="Times New Roman"/>
          <w:sz w:val="24"/>
          <w:szCs w:val="24"/>
        </w:rPr>
        <w:t xml:space="preserve"> od donacija</w:t>
      </w:r>
      <w:r w:rsidR="00FF2AF1">
        <w:rPr>
          <w:rFonts w:ascii="Times New Roman" w:hAnsi="Times New Roman" w:cs="Times New Roman"/>
          <w:sz w:val="24"/>
          <w:szCs w:val="24"/>
        </w:rPr>
        <w:t xml:space="preserve"> u 202</w:t>
      </w:r>
      <w:r w:rsidR="00D97624">
        <w:rPr>
          <w:rFonts w:ascii="Times New Roman" w:hAnsi="Times New Roman" w:cs="Times New Roman"/>
          <w:sz w:val="24"/>
          <w:szCs w:val="24"/>
        </w:rPr>
        <w:t>5</w:t>
      </w:r>
      <w:r w:rsidR="00FF2AF1">
        <w:rPr>
          <w:rFonts w:ascii="Times New Roman" w:hAnsi="Times New Roman" w:cs="Times New Roman"/>
          <w:sz w:val="24"/>
          <w:szCs w:val="24"/>
        </w:rPr>
        <w:t>.g.</w:t>
      </w:r>
      <w:r>
        <w:rPr>
          <w:rFonts w:ascii="Times New Roman" w:hAnsi="Times New Roman" w:cs="Times New Roman"/>
          <w:sz w:val="24"/>
          <w:szCs w:val="24"/>
        </w:rPr>
        <w:t xml:space="preserve"> (IF:61) =</w:t>
      </w:r>
      <w:r w:rsidR="00827F08">
        <w:rPr>
          <w:rFonts w:ascii="Times New Roman" w:hAnsi="Times New Roman" w:cs="Times New Roman"/>
          <w:sz w:val="24"/>
          <w:szCs w:val="24"/>
        </w:rPr>
        <w:tab/>
        <w:t xml:space="preserve">       -1.174,29</w:t>
      </w:r>
      <w:r w:rsidR="00457D53">
        <w:rPr>
          <w:rFonts w:ascii="Times New Roman" w:hAnsi="Times New Roman" w:cs="Times New Roman"/>
          <w:sz w:val="24"/>
          <w:szCs w:val="24"/>
        </w:rPr>
        <w:t xml:space="preserve"> eura</w:t>
      </w:r>
    </w:p>
    <w:p w14:paraId="5BF2DAA8" w14:textId="48FDEBE5" w:rsidR="00FA30C2" w:rsidRDefault="00D44742" w:rsidP="00827F08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prihodi i rashodi</w:t>
      </w:r>
      <w:r w:rsidR="00FF2AF1">
        <w:rPr>
          <w:rFonts w:ascii="Times New Roman" w:hAnsi="Times New Roman" w:cs="Times New Roman"/>
          <w:sz w:val="24"/>
          <w:szCs w:val="24"/>
        </w:rPr>
        <w:t xml:space="preserve"> u 202</w:t>
      </w:r>
      <w:r w:rsidR="00D97624">
        <w:rPr>
          <w:rFonts w:ascii="Times New Roman" w:hAnsi="Times New Roman" w:cs="Times New Roman"/>
          <w:sz w:val="24"/>
          <w:szCs w:val="24"/>
        </w:rPr>
        <w:t>5</w:t>
      </w:r>
      <w:r w:rsidR="00FF2AF1">
        <w:rPr>
          <w:rFonts w:ascii="Times New Roman" w:hAnsi="Times New Roman" w:cs="Times New Roman"/>
          <w:sz w:val="24"/>
          <w:szCs w:val="24"/>
        </w:rPr>
        <w:t>.g.</w:t>
      </w:r>
      <w:r w:rsidR="00FA30C2">
        <w:rPr>
          <w:rFonts w:ascii="Times New Roman" w:hAnsi="Times New Roman" w:cs="Times New Roman"/>
          <w:sz w:val="24"/>
          <w:szCs w:val="24"/>
        </w:rPr>
        <w:t xml:space="preserve"> (IF:11) =</w:t>
      </w:r>
      <w:r w:rsidR="00827F08">
        <w:rPr>
          <w:rFonts w:ascii="Times New Roman" w:hAnsi="Times New Roman" w:cs="Times New Roman"/>
          <w:sz w:val="24"/>
          <w:szCs w:val="24"/>
        </w:rPr>
        <w:tab/>
        <w:t xml:space="preserve">     -62.014,29 eura</w:t>
      </w:r>
    </w:p>
    <w:p w14:paraId="720B4CDD" w14:textId="22E9F22B" w:rsidR="00827F08" w:rsidRDefault="00827F08" w:rsidP="00827F08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pomoći u 2025. g. (IF:52) =</w:t>
      </w:r>
      <w:r>
        <w:rPr>
          <w:rFonts w:ascii="Times New Roman" w:hAnsi="Times New Roman" w:cs="Times New Roman"/>
          <w:sz w:val="24"/>
          <w:szCs w:val="24"/>
        </w:rPr>
        <w:tab/>
        <w:t xml:space="preserve">     -10.855,17 eura</w:t>
      </w:r>
    </w:p>
    <w:p w14:paraId="51328B57" w14:textId="53BE5CE0" w:rsidR="00B17A78" w:rsidRDefault="00827F08" w:rsidP="00827F08">
      <w:pPr>
        <w:tabs>
          <w:tab w:val="left" w:pos="552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 socijalnih usluga u zajednici 2025. g. (IF:581) =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-6.802,80 eura</w:t>
      </w:r>
    </w:p>
    <w:p w14:paraId="0C5E2F8E" w14:textId="345F5D39" w:rsidR="00C124B3" w:rsidRPr="00C124B3" w:rsidRDefault="00457D53" w:rsidP="00C124B3">
      <w:pPr>
        <w:tabs>
          <w:tab w:val="left" w:pos="5529"/>
          <w:tab w:val="left" w:pos="7230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97C">
        <w:rPr>
          <w:rFonts w:ascii="Times New Roman" w:hAnsi="Times New Roman" w:cs="Times New Roman"/>
          <w:b/>
          <w:bCs/>
          <w:sz w:val="24"/>
          <w:szCs w:val="24"/>
        </w:rPr>
        <w:t>UKUPNO:</w:t>
      </w:r>
      <w:r w:rsidR="00827F0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301.464,16</w:t>
      </w:r>
      <w:r w:rsidR="0072697C" w:rsidRPr="0072697C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="00C124B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3C93C42" w14:textId="77777777" w:rsidR="00FF2AF1" w:rsidRDefault="00FF2AF1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BBE14" w14:textId="77777777" w:rsidR="00923B4C" w:rsidRDefault="00923B4C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C78F6" w14:textId="77777777" w:rsidR="00923B4C" w:rsidRDefault="00923B4C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4BF19" w14:textId="77777777" w:rsidR="00FF2AF1" w:rsidRDefault="00FF2AF1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58C50" w14:textId="02AEA21E" w:rsidR="00457D53" w:rsidRDefault="00457D5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</w:p>
    <w:p w14:paraId="735F1CAF" w14:textId="22DC4E2D" w:rsidR="00457D53" w:rsidRDefault="00457D5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CB166" w14:textId="77777777" w:rsidR="00FF2AF1" w:rsidRDefault="00FF2AF1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7056C" w14:textId="77777777" w:rsidR="00E00BD8" w:rsidRDefault="00E00BD8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C698F" w14:textId="77777777" w:rsidR="00E00BD8" w:rsidRDefault="00E00BD8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ED27C" w14:textId="1772EC14" w:rsidR="00457D53" w:rsidRDefault="00457D5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računovodstva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F0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Ravnatelj</w:t>
      </w:r>
    </w:p>
    <w:p w14:paraId="00B24E6E" w14:textId="428C4637" w:rsidR="00457D53" w:rsidRDefault="00457D53" w:rsidP="006566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Topalović</w:t>
      </w:r>
      <w:r w:rsidR="00966840">
        <w:rPr>
          <w:rFonts w:ascii="Times New Roman" w:hAnsi="Times New Roman" w:cs="Times New Roman"/>
          <w:sz w:val="24"/>
          <w:szCs w:val="24"/>
        </w:rPr>
        <w:t xml:space="preserve">, mag. </w:t>
      </w:r>
      <w:proofErr w:type="spellStart"/>
      <w:r w:rsidR="00966840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966840">
        <w:rPr>
          <w:rFonts w:ascii="Times New Roman" w:hAnsi="Times New Roman" w:cs="Times New Roman"/>
          <w:sz w:val="24"/>
          <w:szCs w:val="24"/>
        </w:rPr>
        <w:t xml:space="preserve">.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66840">
        <w:rPr>
          <w:rFonts w:ascii="Times New Roman" w:hAnsi="Times New Roman" w:cs="Times New Roman"/>
          <w:sz w:val="24"/>
          <w:szCs w:val="24"/>
        </w:rPr>
        <w:t xml:space="preserve">Stjepan Čivić, mag. prim. </w:t>
      </w:r>
      <w:proofErr w:type="spellStart"/>
      <w:r w:rsidR="00966840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966840">
        <w:rPr>
          <w:rFonts w:ascii="Times New Roman" w:hAnsi="Times New Roman" w:cs="Times New Roman"/>
          <w:sz w:val="24"/>
          <w:szCs w:val="24"/>
        </w:rPr>
        <w:t>.</w:t>
      </w:r>
    </w:p>
    <w:sectPr w:rsidR="00457D53" w:rsidSect="00827F08">
      <w:footerReference w:type="default" r:id="rId8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8FB71" w14:textId="77777777" w:rsidR="00ED2445" w:rsidRDefault="00ED2445" w:rsidP="006C7BB2">
      <w:pPr>
        <w:spacing w:after="0" w:line="240" w:lineRule="auto"/>
      </w:pPr>
      <w:r>
        <w:separator/>
      </w:r>
    </w:p>
  </w:endnote>
  <w:endnote w:type="continuationSeparator" w:id="0">
    <w:p w14:paraId="0CE0EB67" w14:textId="77777777" w:rsidR="00ED2445" w:rsidRDefault="00ED2445" w:rsidP="006C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3498913"/>
      <w:docPartObj>
        <w:docPartGallery w:val="Page Numbers (Bottom of Page)"/>
        <w:docPartUnique/>
      </w:docPartObj>
    </w:sdtPr>
    <w:sdtContent>
      <w:p w14:paraId="1C219A87" w14:textId="3E226BF2" w:rsidR="006C7BB2" w:rsidRDefault="006C7B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05513B" w14:textId="77777777" w:rsidR="006C7BB2" w:rsidRDefault="006C7B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96C8" w14:textId="77777777" w:rsidR="00ED2445" w:rsidRDefault="00ED2445" w:rsidP="006C7BB2">
      <w:pPr>
        <w:spacing w:after="0" w:line="240" w:lineRule="auto"/>
      </w:pPr>
      <w:r>
        <w:separator/>
      </w:r>
    </w:p>
  </w:footnote>
  <w:footnote w:type="continuationSeparator" w:id="0">
    <w:p w14:paraId="4652039E" w14:textId="77777777" w:rsidR="00ED2445" w:rsidRDefault="00ED2445" w:rsidP="006C7B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412B"/>
    <w:multiLevelType w:val="hybridMultilevel"/>
    <w:tmpl w:val="B68485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4225"/>
    <w:multiLevelType w:val="hybridMultilevel"/>
    <w:tmpl w:val="C2CA3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252D"/>
    <w:multiLevelType w:val="hybridMultilevel"/>
    <w:tmpl w:val="20E8B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0528F"/>
    <w:multiLevelType w:val="hybridMultilevel"/>
    <w:tmpl w:val="EBA011BE"/>
    <w:lvl w:ilvl="0" w:tplc="D25CC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02B29"/>
    <w:multiLevelType w:val="hybridMultilevel"/>
    <w:tmpl w:val="05F4AC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25546"/>
    <w:multiLevelType w:val="hybridMultilevel"/>
    <w:tmpl w:val="5D8C25C8"/>
    <w:lvl w:ilvl="0" w:tplc="4FBAF3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E2627"/>
    <w:multiLevelType w:val="hybridMultilevel"/>
    <w:tmpl w:val="BD002700"/>
    <w:lvl w:ilvl="0" w:tplc="AC2EFD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F5CBD"/>
    <w:multiLevelType w:val="hybridMultilevel"/>
    <w:tmpl w:val="F866F5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85EDD"/>
    <w:multiLevelType w:val="hybridMultilevel"/>
    <w:tmpl w:val="F9C21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23B40"/>
    <w:multiLevelType w:val="hybridMultilevel"/>
    <w:tmpl w:val="94B0A0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183484">
    <w:abstractNumId w:val="4"/>
  </w:num>
  <w:num w:numId="2" w16cid:durableId="775636654">
    <w:abstractNumId w:val="9"/>
  </w:num>
  <w:num w:numId="3" w16cid:durableId="1734237962">
    <w:abstractNumId w:val="7"/>
  </w:num>
  <w:num w:numId="4" w16cid:durableId="821701401">
    <w:abstractNumId w:val="0"/>
  </w:num>
  <w:num w:numId="5" w16cid:durableId="1389842874">
    <w:abstractNumId w:val="2"/>
  </w:num>
  <w:num w:numId="6" w16cid:durableId="1726028680">
    <w:abstractNumId w:val="3"/>
  </w:num>
  <w:num w:numId="7" w16cid:durableId="1734766662">
    <w:abstractNumId w:val="6"/>
  </w:num>
  <w:num w:numId="8" w16cid:durableId="1337223275">
    <w:abstractNumId w:val="5"/>
  </w:num>
  <w:num w:numId="9" w16cid:durableId="123163709">
    <w:abstractNumId w:val="1"/>
  </w:num>
  <w:num w:numId="10" w16cid:durableId="297148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F85"/>
    <w:rsid w:val="0002145A"/>
    <w:rsid w:val="00044EE9"/>
    <w:rsid w:val="000450C2"/>
    <w:rsid w:val="0007586D"/>
    <w:rsid w:val="000A3184"/>
    <w:rsid w:val="000D172C"/>
    <w:rsid w:val="000E3ABC"/>
    <w:rsid w:val="00117791"/>
    <w:rsid w:val="00163B56"/>
    <w:rsid w:val="00172ACF"/>
    <w:rsid w:val="00172FED"/>
    <w:rsid w:val="0017581F"/>
    <w:rsid w:val="00190BC2"/>
    <w:rsid w:val="001C564C"/>
    <w:rsid w:val="001E51B2"/>
    <w:rsid w:val="00231091"/>
    <w:rsid w:val="002337B1"/>
    <w:rsid w:val="00234223"/>
    <w:rsid w:val="00246764"/>
    <w:rsid w:val="002731F0"/>
    <w:rsid w:val="00275618"/>
    <w:rsid w:val="00281CA8"/>
    <w:rsid w:val="00295713"/>
    <w:rsid w:val="002D7F34"/>
    <w:rsid w:val="002E4064"/>
    <w:rsid w:val="003164E1"/>
    <w:rsid w:val="00322995"/>
    <w:rsid w:val="00344684"/>
    <w:rsid w:val="00391FCA"/>
    <w:rsid w:val="00395172"/>
    <w:rsid w:val="003D1B80"/>
    <w:rsid w:val="00403331"/>
    <w:rsid w:val="004067A3"/>
    <w:rsid w:val="00415ACF"/>
    <w:rsid w:val="00422492"/>
    <w:rsid w:val="00432565"/>
    <w:rsid w:val="004375B2"/>
    <w:rsid w:val="004508B0"/>
    <w:rsid w:val="00457495"/>
    <w:rsid w:val="00457D53"/>
    <w:rsid w:val="00473A7B"/>
    <w:rsid w:val="004A2541"/>
    <w:rsid w:val="004B3274"/>
    <w:rsid w:val="004B65A2"/>
    <w:rsid w:val="004D4191"/>
    <w:rsid w:val="004D7FE3"/>
    <w:rsid w:val="0055162D"/>
    <w:rsid w:val="00551753"/>
    <w:rsid w:val="005D2754"/>
    <w:rsid w:val="005D33C5"/>
    <w:rsid w:val="005D729A"/>
    <w:rsid w:val="005D7A0A"/>
    <w:rsid w:val="005E27BA"/>
    <w:rsid w:val="00603D03"/>
    <w:rsid w:val="006048A1"/>
    <w:rsid w:val="006154F6"/>
    <w:rsid w:val="006205FF"/>
    <w:rsid w:val="00621848"/>
    <w:rsid w:val="0062525E"/>
    <w:rsid w:val="00633C62"/>
    <w:rsid w:val="00646CAB"/>
    <w:rsid w:val="00652341"/>
    <w:rsid w:val="0065660B"/>
    <w:rsid w:val="00667D08"/>
    <w:rsid w:val="006A5B69"/>
    <w:rsid w:val="006B0359"/>
    <w:rsid w:val="006C07C8"/>
    <w:rsid w:val="006C7BB2"/>
    <w:rsid w:val="006F4892"/>
    <w:rsid w:val="006F5F5E"/>
    <w:rsid w:val="0072697C"/>
    <w:rsid w:val="00735B66"/>
    <w:rsid w:val="00742BB2"/>
    <w:rsid w:val="00754C62"/>
    <w:rsid w:val="00772052"/>
    <w:rsid w:val="00794322"/>
    <w:rsid w:val="007A60E0"/>
    <w:rsid w:val="007C3E8B"/>
    <w:rsid w:val="007D1107"/>
    <w:rsid w:val="007D4B96"/>
    <w:rsid w:val="00820599"/>
    <w:rsid w:val="008220EE"/>
    <w:rsid w:val="00827F08"/>
    <w:rsid w:val="008379BE"/>
    <w:rsid w:val="00870ACA"/>
    <w:rsid w:val="00871D43"/>
    <w:rsid w:val="008745C7"/>
    <w:rsid w:val="00897823"/>
    <w:rsid w:val="008D0B7E"/>
    <w:rsid w:val="008D53C7"/>
    <w:rsid w:val="0091079C"/>
    <w:rsid w:val="00923B4C"/>
    <w:rsid w:val="00931380"/>
    <w:rsid w:val="00931CF2"/>
    <w:rsid w:val="0096318E"/>
    <w:rsid w:val="00965059"/>
    <w:rsid w:val="00966840"/>
    <w:rsid w:val="00977A5C"/>
    <w:rsid w:val="0098284F"/>
    <w:rsid w:val="009956D2"/>
    <w:rsid w:val="009A0D3D"/>
    <w:rsid w:val="009A3637"/>
    <w:rsid w:val="009B75EC"/>
    <w:rsid w:val="009C1AE8"/>
    <w:rsid w:val="009C2376"/>
    <w:rsid w:val="009D23AF"/>
    <w:rsid w:val="009E6A12"/>
    <w:rsid w:val="009F0DDB"/>
    <w:rsid w:val="00A27C22"/>
    <w:rsid w:val="00A517D9"/>
    <w:rsid w:val="00A529E1"/>
    <w:rsid w:val="00AA3FF5"/>
    <w:rsid w:val="00AE237E"/>
    <w:rsid w:val="00AE44B9"/>
    <w:rsid w:val="00B17A78"/>
    <w:rsid w:val="00B25E1B"/>
    <w:rsid w:val="00B324FE"/>
    <w:rsid w:val="00B44EA9"/>
    <w:rsid w:val="00B51C21"/>
    <w:rsid w:val="00B736EB"/>
    <w:rsid w:val="00B82AB0"/>
    <w:rsid w:val="00B865C1"/>
    <w:rsid w:val="00BD5C73"/>
    <w:rsid w:val="00C124B3"/>
    <w:rsid w:val="00C153BC"/>
    <w:rsid w:val="00C23468"/>
    <w:rsid w:val="00C44F85"/>
    <w:rsid w:val="00C46E09"/>
    <w:rsid w:val="00C51A89"/>
    <w:rsid w:val="00C919B0"/>
    <w:rsid w:val="00C96331"/>
    <w:rsid w:val="00CB11CC"/>
    <w:rsid w:val="00CB7051"/>
    <w:rsid w:val="00CD5EAD"/>
    <w:rsid w:val="00CF1DA6"/>
    <w:rsid w:val="00CF6D9B"/>
    <w:rsid w:val="00D07D1F"/>
    <w:rsid w:val="00D27AE5"/>
    <w:rsid w:val="00D44742"/>
    <w:rsid w:val="00D70E83"/>
    <w:rsid w:val="00D723DE"/>
    <w:rsid w:val="00D9149D"/>
    <w:rsid w:val="00D92043"/>
    <w:rsid w:val="00D97624"/>
    <w:rsid w:val="00DB1010"/>
    <w:rsid w:val="00DE61F6"/>
    <w:rsid w:val="00DF640A"/>
    <w:rsid w:val="00E00BD8"/>
    <w:rsid w:val="00E01B17"/>
    <w:rsid w:val="00E04A3D"/>
    <w:rsid w:val="00E06881"/>
    <w:rsid w:val="00E07704"/>
    <w:rsid w:val="00E62FCB"/>
    <w:rsid w:val="00E716FB"/>
    <w:rsid w:val="00E764A3"/>
    <w:rsid w:val="00ED2445"/>
    <w:rsid w:val="00F020B4"/>
    <w:rsid w:val="00F05934"/>
    <w:rsid w:val="00F10539"/>
    <w:rsid w:val="00F22664"/>
    <w:rsid w:val="00F3553E"/>
    <w:rsid w:val="00F57C9A"/>
    <w:rsid w:val="00F73405"/>
    <w:rsid w:val="00F945A8"/>
    <w:rsid w:val="00F94965"/>
    <w:rsid w:val="00FA1E43"/>
    <w:rsid w:val="00FA30C2"/>
    <w:rsid w:val="00FB70A9"/>
    <w:rsid w:val="00FD3DAB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5EFB"/>
  <w15:chartTrackingRefBased/>
  <w15:docId w15:val="{ECD51CA3-02D2-4686-8E58-AEEC818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422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C7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BB2"/>
  </w:style>
  <w:style w:type="paragraph" w:styleId="Podnoje">
    <w:name w:val="footer"/>
    <w:basedOn w:val="Normal"/>
    <w:link w:val="PodnojeChar"/>
    <w:uiPriority w:val="99"/>
    <w:unhideWhenUsed/>
    <w:rsid w:val="006C7B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7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B5F8-9C94-4AA2-B7B8-0153372E8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5</Pages>
  <Words>1883</Words>
  <Characters>10737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Šterc</dc:creator>
  <cp:keywords/>
  <dc:description/>
  <cp:lastModifiedBy>Martin Topalović</cp:lastModifiedBy>
  <cp:revision>59</cp:revision>
  <dcterms:created xsi:type="dcterms:W3CDTF">2022-07-13T12:43:00Z</dcterms:created>
  <dcterms:modified xsi:type="dcterms:W3CDTF">2025-07-16T06:49:00Z</dcterms:modified>
</cp:coreProperties>
</file>